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CC" w:rsidRPr="00057EDA" w:rsidRDefault="00057EDA" w:rsidP="00057EDA">
      <w:pPr>
        <w:autoSpaceDE w:val="0"/>
        <w:autoSpaceDN w:val="0"/>
        <w:adjustRightInd w:val="0"/>
        <w:ind w:left="6237"/>
        <w:jc w:val="both"/>
        <w:rPr>
          <w:rFonts w:ascii="Arial" w:hAnsi="Arial" w:cs="Arial"/>
          <w:b/>
          <w:sz w:val="22"/>
          <w:szCs w:val="22"/>
        </w:rPr>
      </w:pPr>
      <w:r>
        <w:rPr>
          <w:rFonts w:ascii="Arial" w:hAnsi="Arial" w:cs="Arial"/>
          <w:b/>
          <w:sz w:val="22"/>
          <w:szCs w:val="22"/>
        </w:rPr>
        <w:t>Allegato 1</w:t>
      </w:r>
    </w:p>
    <w:p w:rsidR="00E557F9" w:rsidRDefault="00E557F9" w:rsidP="00E557F9">
      <w:pPr>
        <w:jc w:val="center"/>
      </w:pPr>
      <w:r>
        <w:rPr>
          <w:rFonts w:ascii="Book Antiqua" w:hAnsi="Book Antiqua"/>
          <w:noProof/>
        </w:rPr>
        <w:drawing>
          <wp:inline distT="0" distB="0" distL="0" distR="0" wp14:anchorId="2A1A954F" wp14:editId="58DEC94C">
            <wp:extent cx="899770" cy="9400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904374" cy="944880"/>
                    </a:xfrm>
                    <a:prstGeom prst="rect">
                      <a:avLst/>
                    </a:prstGeom>
                    <a:noFill/>
                    <a:ln w="9525">
                      <a:noFill/>
                      <a:miter lim="800000"/>
                      <a:headEnd/>
                      <a:tailEnd/>
                    </a:ln>
                  </pic:spPr>
                </pic:pic>
              </a:graphicData>
            </a:graphic>
          </wp:inline>
        </w:drawing>
      </w:r>
    </w:p>
    <w:p w:rsidR="00E557F9" w:rsidRPr="008B0585" w:rsidRDefault="00E557F9" w:rsidP="00E557F9">
      <w:pPr>
        <w:pStyle w:val="Nessunaspaziatura"/>
        <w:jc w:val="both"/>
        <w:rPr>
          <w:rFonts w:ascii="Arial" w:hAnsi="Arial" w:cs="Arial"/>
          <w:sz w:val="24"/>
          <w:szCs w:val="24"/>
        </w:rPr>
      </w:pPr>
      <w:r w:rsidRPr="008B0585">
        <w:rPr>
          <w:rFonts w:ascii="Arial" w:hAnsi="Arial" w:cs="Arial"/>
          <w:sz w:val="24"/>
          <w:szCs w:val="24"/>
        </w:rPr>
        <w:t xml:space="preserve">Prot. n. </w:t>
      </w:r>
    </w:p>
    <w:p w:rsidR="00E557F9" w:rsidRPr="001B14DF" w:rsidRDefault="00E557F9" w:rsidP="00E557F9">
      <w:pPr>
        <w:pStyle w:val="Nessunaspaziatura"/>
        <w:jc w:val="both"/>
        <w:rPr>
          <w:rFonts w:ascii="Times New Roman" w:hAnsi="Times New Roman"/>
          <w:sz w:val="24"/>
          <w:szCs w:val="24"/>
        </w:rPr>
      </w:pPr>
    </w:p>
    <w:p w:rsidR="00E557F9" w:rsidRPr="008B0585" w:rsidRDefault="00E557F9" w:rsidP="00E557F9">
      <w:pPr>
        <w:pStyle w:val="Nessunaspaziatura"/>
        <w:jc w:val="center"/>
        <w:rPr>
          <w:rFonts w:ascii="Arial" w:hAnsi="Arial" w:cs="Arial"/>
          <w:i/>
          <w:sz w:val="36"/>
          <w:szCs w:val="36"/>
        </w:rPr>
      </w:pPr>
      <w:r w:rsidRPr="008B0585">
        <w:rPr>
          <w:rFonts w:ascii="Arial" w:hAnsi="Arial" w:cs="Arial"/>
          <w:i/>
          <w:sz w:val="36"/>
          <w:szCs w:val="36"/>
        </w:rPr>
        <w:t>IL MINISTRO DELL’ECONOMIA E DELLE FINANZE</w:t>
      </w:r>
    </w:p>
    <w:p w:rsidR="00E557F9" w:rsidRDefault="00E557F9" w:rsidP="00E557F9">
      <w:pPr>
        <w:pStyle w:val="Nessunaspaziatura"/>
        <w:jc w:val="both"/>
        <w:rPr>
          <w:rFonts w:ascii="Times New Roman" w:hAnsi="Times New Roman"/>
          <w:sz w:val="24"/>
          <w:szCs w:val="24"/>
        </w:rPr>
      </w:pPr>
    </w:p>
    <w:p w:rsidR="00E557F9" w:rsidRPr="001B14DF" w:rsidRDefault="00E557F9" w:rsidP="00E557F9">
      <w:pPr>
        <w:pStyle w:val="Nessunaspaziatura"/>
        <w:jc w:val="both"/>
        <w:rPr>
          <w:rFonts w:ascii="Times New Roman" w:hAnsi="Times New Roman"/>
          <w:sz w:val="24"/>
          <w:szCs w:val="24"/>
          <w:highlight w:val="yellow"/>
        </w:rPr>
      </w:pPr>
      <w:bookmarkStart w:id="0" w:name="_GoBack"/>
      <w:bookmarkEnd w:id="0"/>
    </w:p>
    <w:p w:rsidR="00E557F9" w:rsidRPr="008B0585" w:rsidRDefault="00E557F9" w:rsidP="00E557F9">
      <w:pPr>
        <w:pStyle w:val="Nessunaspaziatura"/>
        <w:jc w:val="both"/>
        <w:rPr>
          <w:rFonts w:ascii="Arial" w:hAnsi="Arial" w:cs="Arial"/>
        </w:rPr>
      </w:pPr>
      <w:r w:rsidRPr="008B0585">
        <w:rPr>
          <w:rFonts w:ascii="Arial" w:hAnsi="Arial" w:cs="Arial"/>
        </w:rPr>
        <w:t xml:space="preserve">VISTO </w:t>
      </w:r>
      <w:r w:rsidR="002D61B1" w:rsidRPr="008B0585">
        <w:rPr>
          <w:rFonts w:ascii="Arial" w:hAnsi="Arial" w:cs="Arial"/>
        </w:rPr>
        <w:t>l’art</w:t>
      </w:r>
      <w:r w:rsidR="002C702C" w:rsidRPr="008B0585">
        <w:rPr>
          <w:rFonts w:ascii="Arial" w:hAnsi="Arial" w:cs="Arial"/>
        </w:rPr>
        <w:t>icolo</w:t>
      </w:r>
      <w:r w:rsidR="002D61B1" w:rsidRPr="008B0585">
        <w:rPr>
          <w:rFonts w:ascii="Arial" w:hAnsi="Arial" w:cs="Arial"/>
        </w:rPr>
        <w:t xml:space="preserve"> 110, comma 6, lett</w:t>
      </w:r>
      <w:r w:rsidR="00196667" w:rsidRPr="008B0585">
        <w:rPr>
          <w:rFonts w:ascii="Arial" w:hAnsi="Arial" w:cs="Arial"/>
        </w:rPr>
        <w:t>era</w:t>
      </w:r>
      <w:r w:rsidR="002D61B1" w:rsidRPr="008B0585">
        <w:rPr>
          <w:rFonts w:ascii="Arial" w:hAnsi="Arial" w:cs="Arial"/>
        </w:rPr>
        <w:t xml:space="preserve"> a), del testo unico delle leggi di pubblica sicurezza (T.U.L.P.S.)</w:t>
      </w:r>
      <w:r w:rsidR="00EF48B9" w:rsidRPr="008B0585">
        <w:rPr>
          <w:rFonts w:ascii="Arial" w:hAnsi="Arial" w:cs="Arial"/>
        </w:rPr>
        <w:t>,</w:t>
      </w:r>
      <w:r w:rsidR="002D61B1" w:rsidRPr="008B0585">
        <w:rPr>
          <w:rFonts w:ascii="Arial" w:hAnsi="Arial" w:cs="Arial"/>
        </w:rPr>
        <w:t xml:space="preserve"> di cui a</w:t>
      </w:r>
      <w:r w:rsidRPr="008B0585">
        <w:rPr>
          <w:rFonts w:ascii="Arial" w:hAnsi="Arial" w:cs="Arial"/>
        </w:rPr>
        <w:t>l regio decreto 18 giugno 1931, n. 773, e successive modificazioni</w:t>
      </w:r>
      <w:r w:rsidR="00EF48B9" w:rsidRPr="008B0585">
        <w:rPr>
          <w:rFonts w:ascii="Arial" w:hAnsi="Arial" w:cs="Arial"/>
        </w:rPr>
        <w:t xml:space="preserve"> ed integrazioni</w:t>
      </w:r>
      <w:r w:rsidRPr="008B0585">
        <w:rPr>
          <w:rFonts w:ascii="Arial" w:hAnsi="Arial" w:cs="Arial"/>
        </w:rPr>
        <w:t>;</w:t>
      </w:r>
    </w:p>
    <w:p w:rsidR="00E557F9" w:rsidRPr="008B0585" w:rsidRDefault="00E557F9" w:rsidP="00E557F9">
      <w:pPr>
        <w:pStyle w:val="Nessunaspaziatura"/>
        <w:jc w:val="both"/>
        <w:rPr>
          <w:rFonts w:ascii="Arial" w:hAnsi="Arial" w:cs="Arial"/>
        </w:rPr>
      </w:pPr>
    </w:p>
    <w:p w:rsidR="00EF48B9" w:rsidRPr="008B0585" w:rsidRDefault="00E557F9" w:rsidP="00E557F9">
      <w:pPr>
        <w:pStyle w:val="Nessunaspaziatura"/>
        <w:jc w:val="both"/>
        <w:rPr>
          <w:rFonts w:ascii="Arial" w:hAnsi="Arial" w:cs="Arial"/>
        </w:rPr>
      </w:pPr>
      <w:r w:rsidRPr="008B0585">
        <w:rPr>
          <w:rFonts w:ascii="Arial" w:hAnsi="Arial" w:cs="Arial"/>
        </w:rPr>
        <w:t xml:space="preserve">VISTO </w:t>
      </w:r>
      <w:r w:rsidR="00EF48B9" w:rsidRPr="008B0585">
        <w:rPr>
          <w:rFonts w:ascii="Arial" w:hAnsi="Arial" w:cs="Arial"/>
        </w:rPr>
        <w:t>l’art</w:t>
      </w:r>
      <w:r w:rsidR="002C702C" w:rsidRPr="008B0585">
        <w:rPr>
          <w:rFonts w:ascii="Arial" w:hAnsi="Arial" w:cs="Arial"/>
        </w:rPr>
        <w:t>icolo</w:t>
      </w:r>
      <w:r w:rsidR="00EF48B9" w:rsidRPr="008B0585">
        <w:rPr>
          <w:rFonts w:ascii="Arial" w:hAnsi="Arial" w:cs="Arial"/>
        </w:rPr>
        <w:t xml:space="preserve"> 14-bis de</w:t>
      </w:r>
      <w:r w:rsidRPr="008B0585">
        <w:rPr>
          <w:rFonts w:ascii="Arial" w:hAnsi="Arial" w:cs="Arial"/>
        </w:rPr>
        <w:t>l decreto del Presidente della Repubblica 26 ottobre 1972, n. 640, e successive modificazioni</w:t>
      </w:r>
      <w:r w:rsidR="00EF48B9" w:rsidRPr="008B0585">
        <w:rPr>
          <w:rFonts w:ascii="Arial" w:hAnsi="Arial" w:cs="Arial"/>
        </w:rPr>
        <w:t xml:space="preserve"> ed integrazioni;</w:t>
      </w:r>
      <w:r w:rsidRPr="008B0585">
        <w:rPr>
          <w:rFonts w:ascii="Arial" w:hAnsi="Arial" w:cs="Arial"/>
        </w:rPr>
        <w:t xml:space="preserve"> </w:t>
      </w:r>
    </w:p>
    <w:p w:rsidR="00EF48B9" w:rsidRPr="008B0585" w:rsidRDefault="00EF48B9" w:rsidP="00E557F9">
      <w:pPr>
        <w:pStyle w:val="Nessunaspaziatura"/>
        <w:jc w:val="both"/>
        <w:rPr>
          <w:rFonts w:ascii="Arial" w:hAnsi="Arial" w:cs="Arial"/>
        </w:rPr>
      </w:pPr>
    </w:p>
    <w:p w:rsidR="00E557F9" w:rsidRPr="008B0585" w:rsidRDefault="00E557F9" w:rsidP="00E557F9">
      <w:pPr>
        <w:pStyle w:val="Nessunaspaziatura"/>
        <w:jc w:val="both"/>
        <w:rPr>
          <w:rFonts w:ascii="Arial" w:hAnsi="Arial" w:cs="Arial"/>
        </w:rPr>
      </w:pPr>
      <w:r w:rsidRPr="008B0585">
        <w:rPr>
          <w:rFonts w:ascii="Arial" w:hAnsi="Arial" w:cs="Arial"/>
        </w:rPr>
        <w:t xml:space="preserve">VISTO </w:t>
      </w:r>
      <w:r w:rsidR="00EF48B9" w:rsidRPr="008B0585">
        <w:rPr>
          <w:rFonts w:ascii="Arial" w:hAnsi="Arial" w:cs="Arial"/>
        </w:rPr>
        <w:t>l’art</w:t>
      </w:r>
      <w:r w:rsidR="002C702C" w:rsidRPr="008B0585">
        <w:rPr>
          <w:rFonts w:ascii="Arial" w:hAnsi="Arial" w:cs="Arial"/>
        </w:rPr>
        <w:t>icolo</w:t>
      </w:r>
      <w:r w:rsidR="00EF48B9" w:rsidRPr="008B0585">
        <w:rPr>
          <w:rFonts w:ascii="Arial" w:hAnsi="Arial" w:cs="Arial"/>
        </w:rPr>
        <w:t xml:space="preserve"> 38 della legge 23 dicembre 2000, n. 388 e successive modificazioni ed integrazioni, che disciplina i</w:t>
      </w:r>
      <w:r w:rsidR="00214299" w:rsidRPr="008B0585">
        <w:rPr>
          <w:rFonts w:ascii="Arial" w:hAnsi="Arial" w:cs="Arial"/>
        </w:rPr>
        <w:t>l rilascio di</w:t>
      </w:r>
      <w:r w:rsidR="00EF48B9" w:rsidRPr="008B0585">
        <w:rPr>
          <w:rFonts w:ascii="Arial" w:hAnsi="Arial" w:cs="Arial"/>
        </w:rPr>
        <w:t xml:space="preserve"> nulla osta per </w:t>
      </w:r>
      <w:r w:rsidR="00214299" w:rsidRPr="008B0585">
        <w:rPr>
          <w:rFonts w:ascii="Arial" w:hAnsi="Arial" w:cs="Arial"/>
        </w:rPr>
        <w:t>gli</w:t>
      </w:r>
      <w:r w:rsidR="00EF48B9" w:rsidRPr="008B0585">
        <w:rPr>
          <w:rFonts w:ascii="Arial" w:hAnsi="Arial" w:cs="Arial"/>
        </w:rPr>
        <w:t xml:space="preserve"> apparecchi di cui all’art. 110, comma 6 del T.U.L.P.S.</w:t>
      </w:r>
      <w:r w:rsidRPr="008B0585">
        <w:rPr>
          <w:rFonts w:ascii="Arial" w:hAnsi="Arial" w:cs="Arial"/>
        </w:rPr>
        <w:t>;</w:t>
      </w:r>
    </w:p>
    <w:p w:rsidR="00E557F9" w:rsidRPr="008B0585" w:rsidRDefault="00E557F9" w:rsidP="00E557F9">
      <w:pPr>
        <w:pStyle w:val="Nessunaspaziatura"/>
        <w:jc w:val="both"/>
        <w:rPr>
          <w:rFonts w:ascii="Arial" w:hAnsi="Arial" w:cs="Arial"/>
        </w:rPr>
      </w:pPr>
    </w:p>
    <w:p w:rsidR="00E557F9" w:rsidRPr="008B0585" w:rsidRDefault="00140CC0" w:rsidP="00E557F9">
      <w:pPr>
        <w:pStyle w:val="Nessunaspaziatura"/>
        <w:jc w:val="both"/>
        <w:rPr>
          <w:rFonts w:ascii="Arial" w:hAnsi="Arial" w:cs="Arial"/>
        </w:rPr>
      </w:pPr>
      <w:r w:rsidRPr="008B0585">
        <w:rPr>
          <w:rFonts w:ascii="Arial" w:hAnsi="Arial" w:cs="Arial"/>
        </w:rPr>
        <w:t>VISTO l’art</w:t>
      </w:r>
      <w:r w:rsidR="00C1696F" w:rsidRPr="008B0585">
        <w:rPr>
          <w:rFonts w:ascii="Arial" w:hAnsi="Arial" w:cs="Arial"/>
        </w:rPr>
        <w:t>icolo</w:t>
      </w:r>
      <w:r w:rsidR="00E557F9" w:rsidRPr="008B0585">
        <w:rPr>
          <w:rFonts w:ascii="Arial" w:hAnsi="Arial" w:cs="Arial"/>
        </w:rPr>
        <w:t xml:space="preserve"> 22, della legge 27 dicembre 2002, n. 289, e successive modificazioni, in base al quale la produzione, l’importazione e la gestione degli apparecchi e congegni da divertimento e intrattenimento, come t</w:t>
      </w:r>
      <w:r w:rsidRPr="008B0585">
        <w:rPr>
          <w:rFonts w:ascii="Arial" w:hAnsi="Arial" w:cs="Arial"/>
        </w:rPr>
        <w:t>ali idonei per il gioco lecito</w:t>
      </w:r>
      <w:r w:rsidR="00E557F9" w:rsidRPr="008B0585">
        <w:rPr>
          <w:rFonts w:ascii="Arial" w:hAnsi="Arial" w:cs="Arial"/>
        </w:rPr>
        <w:t xml:space="preserve"> sono soggette a regime di autorizzazione da parte del Ministero dell’economia e delle finanze-Amministrazione autonoma dei Monopoli di Stato;</w:t>
      </w:r>
    </w:p>
    <w:p w:rsidR="00F7033C" w:rsidRPr="008B0585" w:rsidRDefault="00F7033C" w:rsidP="00E557F9">
      <w:pPr>
        <w:pStyle w:val="Nessunaspaziatura"/>
        <w:jc w:val="both"/>
        <w:rPr>
          <w:rFonts w:ascii="Arial" w:hAnsi="Arial" w:cs="Arial"/>
        </w:rPr>
      </w:pPr>
    </w:p>
    <w:p w:rsidR="00F7033C" w:rsidRPr="008B0585" w:rsidRDefault="00F7033C" w:rsidP="00F7033C">
      <w:pPr>
        <w:pStyle w:val="Nessunaspaziatura"/>
        <w:jc w:val="both"/>
        <w:rPr>
          <w:rFonts w:ascii="Arial" w:hAnsi="Arial" w:cs="Arial"/>
        </w:rPr>
      </w:pPr>
      <w:r w:rsidRPr="008B0585">
        <w:rPr>
          <w:rFonts w:ascii="Arial" w:hAnsi="Arial" w:cs="Arial"/>
        </w:rPr>
        <w:t xml:space="preserve">VISTO il decreto </w:t>
      </w:r>
      <w:proofErr w:type="spellStart"/>
      <w:r w:rsidRPr="008B0585">
        <w:rPr>
          <w:rFonts w:ascii="Arial" w:hAnsi="Arial" w:cs="Arial"/>
        </w:rPr>
        <w:t>interdirettoriale</w:t>
      </w:r>
      <w:proofErr w:type="spellEnd"/>
      <w:r w:rsidRPr="008B0585">
        <w:rPr>
          <w:rFonts w:ascii="Arial" w:hAnsi="Arial" w:cs="Arial"/>
        </w:rPr>
        <w:t xml:space="preserve"> 4 dicembre 2003 a firma del Direttore Generale dell’Amministrazione autonoma dei Monopoli di Stato, d’intesa con il Capo della Polizia - Direttore Generale di Pubblica Sicurezza, così come modificato e integrato dal decreto </w:t>
      </w:r>
      <w:proofErr w:type="spellStart"/>
      <w:r w:rsidRPr="008B0585">
        <w:rPr>
          <w:rFonts w:ascii="Arial" w:hAnsi="Arial" w:cs="Arial"/>
        </w:rPr>
        <w:t>interdirettoriale</w:t>
      </w:r>
      <w:proofErr w:type="spellEnd"/>
      <w:r w:rsidRPr="008B0585">
        <w:rPr>
          <w:rFonts w:ascii="Arial" w:hAnsi="Arial" w:cs="Arial"/>
        </w:rPr>
        <w:t xml:space="preserve"> 19 settembre 2006, concernente le “regole di produzione e di verifica tecnica degli apparecchi e congegni da divertimento ed intrattenimento di cui all'articolo 110, comma 6, lettera a) del T.U.L.P.S.”;</w:t>
      </w:r>
    </w:p>
    <w:p w:rsidR="002C702C" w:rsidRPr="008B0585" w:rsidRDefault="002C702C" w:rsidP="00E557F9">
      <w:pPr>
        <w:pStyle w:val="Nessunaspaziatura"/>
        <w:jc w:val="both"/>
        <w:rPr>
          <w:rFonts w:ascii="Arial" w:hAnsi="Arial" w:cs="Arial"/>
        </w:rPr>
      </w:pPr>
    </w:p>
    <w:p w:rsidR="00E557F9" w:rsidRPr="008B0585" w:rsidRDefault="00E557F9" w:rsidP="00E557F9">
      <w:pPr>
        <w:pStyle w:val="Nessunaspaziatura"/>
        <w:jc w:val="both"/>
        <w:rPr>
          <w:rFonts w:ascii="Arial" w:hAnsi="Arial" w:cs="Arial"/>
        </w:rPr>
      </w:pPr>
      <w:r w:rsidRPr="008B0585">
        <w:rPr>
          <w:rFonts w:ascii="Arial" w:hAnsi="Arial" w:cs="Arial"/>
        </w:rPr>
        <w:t xml:space="preserve">VISTO </w:t>
      </w:r>
      <w:r w:rsidR="00996ADA" w:rsidRPr="008B0585">
        <w:rPr>
          <w:rFonts w:ascii="Arial" w:hAnsi="Arial" w:cs="Arial"/>
        </w:rPr>
        <w:t>l’art</w:t>
      </w:r>
      <w:r w:rsidR="00C1696F" w:rsidRPr="008B0585">
        <w:rPr>
          <w:rFonts w:ascii="Arial" w:hAnsi="Arial" w:cs="Arial"/>
        </w:rPr>
        <w:t>icolo</w:t>
      </w:r>
      <w:r w:rsidR="00996ADA" w:rsidRPr="008B0585">
        <w:rPr>
          <w:rFonts w:ascii="Arial" w:hAnsi="Arial" w:cs="Arial"/>
        </w:rPr>
        <w:t xml:space="preserve"> 1, comma 525, della legge 23 dicembre 2005, n. 2</w:t>
      </w:r>
      <w:r w:rsidR="003B1A78" w:rsidRPr="008B0585">
        <w:rPr>
          <w:rFonts w:ascii="Arial" w:hAnsi="Arial" w:cs="Arial"/>
        </w:rPr>
        <w:t>66, come modificato dal decreto-</w:t>
      </w:r>
      <w:r w:rsidR="00996ADA" w:rsidRPr="008B0585">
        <w:rPr>
          <w:rFonts w:ascii="Arial" w:hAnsi="Arial" w:cs="Arial"/>
        </w:rPr>
        <w:t>legge 4 luglio 2006, n. 223, convertito dalla legge 4 agosto 2006, n. 248</w:t>
      </w:r>
      <w:r w:rsidR="008B3AF2" w:rsidRPr="008B0585">
        <w:rPr>
          <w:rFonts w:ascii="Arial" w:hAnsi="Arial" w:cs="Arial"/>
        </w:rPr>
        <w:t>,</w:t>
      </w:r>
      <w:r w:rsidR="00996ADA" w:rsidRPr="008B0585">
        <w:rPr>
          <w:rFonts w:ascii="Arial" w:hAnsi="Arial" w:cs="Arial"/>
        </w:rPr>
        <w:t xml:space="preserve"> che</w:t>
      </w:r>
      <w:r w:rsidR="008B3AF2" w:rsidRPr="008B0585">
        <w:rPr>
          <w:rFonts w:ascii="Arial" w:hAnsi="Arial" w:cs="Arial"/>
        </w:rPr>
        <w:t>,</w:t>
      </w:r>
      <w:r w:rsidR="00996ADA" w:rsidRPr="008B0585">
        <w:rPr>
          <w:rFonts w:ascii="Arial" w:hAnsi="Arial" w:cs="Arial"/>
        </w:rPr>
        <w:t xml:space="preserve"> nel sostituire il comma 6 </w:t>
      </w:r>
      <w:r w:rsidR="00196667" w:rsidRPr="008B0585">
        <w:rPr>
          <w:rFonts w:ascii="Arial" w:hAnsi="Arial" w:cs="Arial"/>
        </w:rPr>
        <w:t xml:space="preserve">dell’articolo 110 </w:t>
      </w:r>
      <w:r w:rsidR="00996ADA" w:rsidRPr="008B0585">
        <w:rPr>
          <w:rFonts w:ascii="Arial" w:hAnsi="Arial" w:cs="Arial"/>
        </w:rPr>
        <w:t>del T.U.L.P.S.</w:t>
      </w:r>
      <w:r w:rsidR="00196667" w:rsidRPr="008B0585">
        <w:rPr>
          <w:rFonts w:ascii="Arial" w:hAnsi="Arial" w:cs="Arial"/>
        </w:rPr>
        <w:t>,</w:t>
      </w:r>
      <w:r w:rsidR="00996ADA" w:rsidRPr="008B0585">
        <w:rPr>
          <w:rFonts w:ascii="Arial" w:hAnsi="Arial" w:cs="Arial"/>
        </w:rPr>
        <w:t xml:space="preserve"> ha previsto le nuove caratteristiche degli apparecchi da divertimento e intrattenimento che erogano vincite in denaro</w:t>
      </w:r>
      <w:r w:rsidRPr="008B0585">
        <w:rPr>
          <w:rFonts w:ascii="Arial" w:hAnsi="Arial" w:cs="Arial"/>
        </w:rPr>
        <w:t>;</w:t>
      </w:r>
    </w:p>
    <w:p w:rsidR="00E557F9" w:rsidRPr="008B0585" w:rsidRDefault="00E557F9" w:rsidP="00E557F9">
      <w:pPr>
        <w:pStyle w:val="Nessunaspaziatura"/>
        <w:jc w:val="both"/>
        <w:rPr>
          <w:rFonts w:ascii="Arial" w:hAnsi="Arial" w:cs="Arial"/>
        </w:rPr>
      </w:pPr>
    </w:p>
    <w:p w:rsidR="002D5AFE" w:rsidRPr="008B0585" w:rsidRDefault="002D5AFE" w:rsidP="002D5AFE">
      <w:pPr>
        <w:pStyle w:val="Nessunaspaziatura"/>
        <w:jc w:val="both"/>
        <w:rPr>
          <w:rFonts w:ascii="Arial" w:hAnsi="Arial" w:cs="Arial"/>
        </w:rPr>
      </w:pPr>
      <w:r w:rsidRPr="008B0585">
        <w:rPr>
          <w:rFonts w:ascii="Arial" w:hAnsi="Arial" w:cs="Arial"/>
        </w:rPr>
        <w:t>VISTO l’articolo 23-quater, del decreto</w:t>
      </w:r>
      <w:r w:rsidR="003B1A78" w:rsidRPr="008B0585">
        <w:rPr>
          <w:rFonts w:ascii="Arial" w:hAnsi="Arial" w:cs="Arial"/>
        </w:rPr>
        <w:t>-</w:t>
      </w:r>
      <w:r w:rsidRPr="008B0585">
        <w:rPr>
          <w:rFonts w:ascii="Arial" w:hAnsi="Arial" w:cs="Arial"/>
        </w:rPr>
        <w:t xml:space="preserve">legge 6 luglio 2012, n. 95, convertito </w:t>
      </w:r>
      <w:r w:rsidR="003B1A78" w:rsidRPr="008B0585">
        <w:rPr>
          <w:rFonts w:ascii="Arial" w:hAnsi="Arial" w:cs="Arial"/>
        </w:rPr>
        <w:t>da</w:t>
      </w:r>
      <w:r w:rsidRPr="008B0585">
        <w:rPr>
          <w:rFonts w:ascii="Arial" w:hAnsi="Arial" w:cs="Arial"/>
        </w:rPr>
        <w:t xml:space="preserve">lla legge 7 agosto 2012, n. 135 che ha disposto l’incorporazione dell’Amministrazione autonoma dei monopoli di Stato con l’Agenzia delle Dogane; </w:t>
      </w:r>
    </w:p>
    <w:p w:rsidR="002D5AFE" w:rsidRPr="008B0585" w:rsidRDefault="002D5AFE" w:rsidP="002D5AFE">
      <w:pPr>
        <w:pStyle w:val="Nessunaspaziatura"/>
        <w:jc w:val="both"/>
        <w:rPr>
          <w:rFonts w:ascii="Arial" w:hAnsi="Arial" w:cs="Arial"/>
        </w:rPr>
      </w:pPr>
    </w:p>
    <w:p w:rsidR="009872AC" w:rsidRPr="008B0585" w:rsidRDefault="003B6CFA" w:rsidP="009872AC">
      <w:pPr>
        <w:pStyle w:val="Nessunaspaziatura"/>
        <w:jc w:val="both"/>
        <w:rPr>
          <w:rFonts w:ascii="Arial" w:hAnsi="Arial" w:cs="Arial"/>
          <w:iCs/>
        </w:rPr>
      </w:pPr>
      <w:r w:rsidRPr="008B0585">
        <w:rPr>
          <w:rFonts w:ascii="Arial" w:hAnsi="Arial" w:cs="Arial"/>
          <w:iCs/>
        </w:rPr>
        <w:t xml:space="preserve">VISTA </w:t>
      </w:r>
      <w:r w:rsidR="009872AC" w:rsidRPr="008B0585">
        <w:rPr>
          <w:rFonts w:ascii="Arial" w:hAnsi="Arial" w:cs="Arial"/>
          <w:iCs/>
        </w:rPr>
        <w:t xml:space="preserve">la direttiva UE 2015/1535 del 9 settembre 2015 del Parlamento europeo e del Consiglio che prevede una procedura d’informazione nel settore delle regolamentazioni tecniche e delle regole relative ai servizi delle società dell’informazione (codificazione); </w:t>
      </w:r>
    </w:p>
    <w:p w:rsidR="009872AC" w:rsidRPr="008B0585" w:rsidRDefault="009872AC" w:rsidP="00E557F9">
      <w:pPr>
        <w:pStyle w:val="Nessunaspaziatura"/>
        <w:jc w:val="both"/>
        <w:rPr>
          <w:rFonts w:ascii="Arial" w:hAnsi="Arial" w:cs="Arial"/>
          <w:iCs/>
        </w:rPr>
      </w:pPr>
    </w:p>
    <w:p w:rsidR="00E557F9" w:rsidRPr="008B0585" w:rsidRDefault="00E557F9" w:rsidP="00E557F9">
      <w:pPr>
        <w:pStyle w:val="Nessunaspaziatura"/>
        <w:jc w:val="both"/>
        <w:rPr>
          <w:rFonts w:ascii="Arial" w:hAnsi="Arial" w:cs="Arial"/>
        </w:rPr>
      </w:pPr>
      <w:r w:rsidRPr="008B0585">
        <w:rPr>
          <w:rFonts w:ascii="Arial" w:hAnsi="Arial" w:cs="Arial"/>
        </w:rPr>
        <w:t>VIST</w:t>
      </w:r>
      <w:r w:rsidR="00C1696F" w:rsidRPr="008B0585">
        <w:rPr>
          <w:rFonts w:ascii="Arial" w:hAnsi="Arial" w:cs="Arial"/>
        </w:rPr>
        <w:t>O l’articolo 1, comma 943, della legge 28 dicembre 2015, n. 208</w:t>
      </w:r>
      <w:r w:rsidR="003B1A78" w:rsidRPr="008B0585">
        <w:rPr>
          <w:rFonts w:ascii="Arial" w:hAnsi="Arial" w:cs="Arial"/>
        </w:rPr>
        <w:t>, e successive modificazioni</w:t>
      </w:r>
      <w:r w:rsidR="00C1696F" w:rsidRPr="008B0585">
        <w:rPr>
          <w:rFonts w:ascii="Arial" w:hAnsi="Arial" w:cs="Arial"/>
        </w:rPr>
        <w:t xml:space="preserve">, che ha affidato ad un decreto del Ministro dell’Economia e delle Finanze </w:t>
      </w:r>
      <w:r w:rsidR="00B2706A" w:rsidRPr="008B0585">
        <w:rPr>
          <w:rFonts w:ascii="Arial" w:hAnsi="Arial" w:cs="Arial"/>
        </w:rPr>
        <w:t xml:space="preserve">tra l’altro </w:t>
      </w:r>
      <w:r w:rsidR="00C1696F" w:rsidRPr="008B0585">
        <w:rPr>
          <w:rFonts w:ascii="Arial" w:hAnsi="Arial" w:cs="Arial"/>
        </w:rPr>
        <w:t>la disciplina del processo di evoluzione tecnologica degli apparecchi di cui all’articolo 110, comma 6, lett</w:t>
      </w:r>
      <w:r w:rsidR="00196667" w:rsidRPr="008B0585">
        <w:rPr>
          <w:rFonts w:ascii="Arial" w:hAnsi="Arial" w:cs="Arial"/>
        </w:rPr>
        <w:t>era</w:t>
      </w:r>
      <w:r w:rsidR="00C1696F" w:rsidRPr="008B0585">
        <w:rPr>
          <w:rFonts w:ascii="Arial" w:hAnsi="Arial" w:cs="Arial"/>
        </w:rPr>
        <w:t xml:space="preserve"> a), del T.U.L.P.S., </w:t>
      </w:r>
      <w:r w:rsidR="00602ABA" w:rsidRPr="008B0585">
        <w:rPr>
          <w:rFonts w:ascii="Arial" w:hAnsi="Arial" w:cs="Arial"/>
        </w:rPr>
        <w:t>il costo dei nuovi nulla osta e le modalità, anche rateali, del relativo pagamento</w:t>
      </w:r>
      <w:r w:rsidRPr="008B0585">
        <w:rPr>
          <w:rFonts w:ascii="Arial" w:hAnsi="Arial" w:cs="Arial"/>
        </w:rPr>
        <w:t>;</w:t>
      </w:r>
    </w:p>
    <w:p w:rsidR="00726DEF" w:rsidRPr="008B0585" w:rsidRDefault="00726DEF" w:rsidP="00726DEF">
      <w:pPr>
        <w:pStyle w:val="Nessunaspaziatura"/>
        <w:jc w:val="both"/>
        <w:rPr>
          <w:rFonts w:ascii="Arial" w:hAnsi="Arial" w:cs="Arial"/>
        </w:rPr>
      </w:pPr>
    </w:p>
    <w:p w:rsidR="00542E7F" w:rsidRPr="008B0585" w:rsidRDefault="00542E7F" w:rsidP="003B6CFA">
      <w:pPr>
        <w:pStyle w:val="Nessunaspaziatura"/>
        <w:jc w:val="both"/>
        <w:rPr>
          <w:rFonts w:ascii="Arial" w:hAnsi="Arial" w:cs="Arial"/>
        </w:rPr>
      </w:pPr>
      <w:r w:rsidRPr="008B0585">
        <w:rPr>
          <w:rFonts w:ascii="Arial" w:hAnsi="Arial" w:cs="Arial"/>
        </w:rPr>
        <w:t xml:space="preserve">VISTO </w:t>
      </w:r>
      <w:r w:rsidR="00E751E4" w:rsidRPr="008B0585">
        <w:rPr>
          <w:rFonts w:ascii="Arial" w:hAnsi="Arial" w:cs="Arial"/>
        </w:rPr>
        <w:t xml:space="preserve">l’articolo 9-quater del decreto legge 12 luglio 2018, n. 87, convertito con modificazioni </w:t>
      </w:r>
      <w:r w:rsidR="003B1A78" w:rsidRPr="008B0585">
        <w:rPr>
          <w:rFonts w:ascii="Arial" w:hAnsi="Arial" w:cs="Arial"/>
        </w:rPr>
        <w:t>da</w:t>
      </w:r>
      <w:r w:rsidR="00E751E4" w:rsidRPr="008B0585">
        <w:rPr>
          <w:rFonts w:ascii="Arial" w:hAnsi="Arial" w:cs="Arial"/>
        </w:rPr>
        <w:t>lla legge 9 agosto 2018, n. 96</w:t>
      </w:r>
      <w:r w:rsidR="00F7033C" w:rsidRPr="008B0585">
        <w:rPr>
          <w:rFonts w:ascii="Arial" w:hAnsi="Arial" w:cs="Arial"/>
        </w:rPr>
        <w:t>,</w:t>
      </w:r>
      <w:r w:rsidR="00E751E4" w:rsidRPr="008B0585">
        <w:rPr>
          <w:rFonts w:ascii="Arial" w:hAnsi="Arial" w:cs="Arial"/>
        </w:rPr>
        <w:t xml:space="preserve"> che ha previsto l’accesso agli apparecchi da intrattenimento di cui </w:t>
      </w:r>
      <w:r w:rsidR="00E751E4" w:rsidRPr="008B0585">
        <w:rPr>
          <w:rFonts w:ascii="Arial" w:hAnsi="Arial" w:cs="Arial"/>
        </w:rPr>
        <w:lastRenderedPageBreak/>
        <w:t>all’articolo 110, comma 6, lettere a) e b) del T.U.L.P.S. esclusivamente mediante l’utilizzo della tessera sanitaria al fine di impedire l’accesso ai giochi da parte dei minori;</w:t>
      </w:r>
    </w:p>
    <w:p w:rsidR="00542E7F" w:rsidRPr="008B0585" w:rsidRDefault="00542E7F" w:rsidP="003B6CFA">
      <w:pPr>
        <w:pStyle w:val="Nessunaspaziatura"/>
        <w:jc w:val="both"/>
        <w:rPr>
          <w:rFonts w:ascii="Arial" w:hAnsi="Arial" w:cs="Arial"/>
        </w:rPr>
      </w:pPr>
    </w:p>
    <w:p w:rsidR="00E751E4" w:rsidRPr="008B0585" w:rsidRDefault="00542E7F" w:rsidP="003B6CFA">
      <w:pPr>
        <w:pStyle w:val="Nessunaspaziatura"/>
        <w:jc w:val="both"/>
        <w:rPr>
          <w:rFonts w:ascii="Arial" w:hAnsi="Arial" w:cs="Arial"/>
        </w:rPr>
      </w:pPr>
      <w:r w:rsidRPr="008B0585">
        <w:rPr>
          <w:rFonts w:ascii="Arial" w:hAnsi="Arial" w:cs="Arial"/>
        </w:rPr>
        <w:t>VIST</w:t>
      </w:r>
      <w:r w:rsidR="00E751E4" w:rsidRPr="008B0585">
        <w:rPr>
          <w:rFonts w:ascii="Arial" w:hAnsi="Arial" w:cs="Arial"/>
        </w:rPr>
        <w:t>O l’</w:t>
      </w:r>
      <w:r w:rsidRPr="008B0585">
        <w:rPr>
          <w:rFonts w:ascii="Arial" w:hAnsi="Arial" w:cs="Arial"/>
        </w:rPr>
        <w:t>art</w:t>
      </w:r>
      <w:r w:rsidR="00E751E4" w:rsidRPr="008B0585">
        <w:rPr>
          <w:rFonts w:ascii="Arial" w:hAnsi="Arial" w:cs="Arial"/>
        </w:rPr>
        <w:t xml:space="preserve">icolo </w:t>
      </w:r>
      <w:r w:rsidRPr="008B0585">
        <w:rPr>
          <w:rFonts w:ascii="Arial" w:hAnsi="Arial" w:cs="Arial"/>
        </w:rPr>
        <w:t>1, comm</w:t>
      </w:r>
      <w:r w:rsidR="00E751E4" w:rsidRPr="008B0585">
        <w:rPr>
          <w:rFonts w:ascii="Arial" w:hAnsi="Arial" w:cs="Arial"/>
        </w:rPr>
        <w:t>a</w:t>
      </w:r>
      <w:r w:rsidRPr="008B0585">
        <w:rPr>
          <w:rFonts w:ascii="Arial" w:hAnsi="Arial" w:cs="Arial"/>
        </w:rPr>
        <w:t xml:space="preserve"> 569</w:t>
      </w:r>
      <w:r w:rsidR="00F7033C" w:rsidRPr="008B0585">
        <w:rPr>
          <w:rFonts w:ascii="Arial" w:hAnsi="Arial" w:cs="Arial"/>
        </w:rPr>
        <w:t xml:space="preserve">, </w:t>
      </w:r>
      <w:r w:rsidRPr="008B0585">
        <w:rPr>
          <w:rFonts w:ascii="Arial" w:hAnsi="Arial" w:cs="Arial"/>
        </w:rPr>
        <w:t>lett</w:t>
      </w:r>
      <w:r w:rsidR="00F7033C" w:rsidRPr="008B0585">
        <w:rPr>
          <w:rFonts w:ascii="Arial" w:hAnsi="Arial" w:cs="Arial"/>
        </w:rPr>
        <w:t>era</w:t>
      </w:r>
      <w:r w:rsidR="00E751E4" w:rsidRPr="008B0585">
        <w:rPr>
          <w:rFonts w:ascii="Arial" w:hAnsi="Arial" w:cs="Arial"/>
        </w:rPr>
        <w:t xml:space="preserve"> </w:t>
      </w:r>
      <w:r w:rsidRPr="008B0585">
        <w:rPr>
          <w:rFonts w:ascii="Arial" w:hAnsi="Arial" w:cs="Arial"/>
        </w:rPr>
        <w:t>b)</w:t>
      </w:r>
      <w:r w:rsidR="00E751E4" w:rsidRPr="008B0585">
        <w:rPr>
          <w:rFonts w:ascii="Arial" w:hAnsi="Arial" w:cs="Arial"/>
        </w:rPr>
        <w:t xml:space="preserve"> della legge 30 dicembre 2018, n. 145 che ha previsto la memorizzazione</w:t>
      </w:r>
      <w:r w:rsidR="00052D23" w:rsidRPr="008B0585">
        <w:rPr>
          <w:rFonts w:ascii="Arial" w:hAnsi="Arial" w:cs="Arial"/>
        </w:rPr>
        <w:t>,</w:t>
      </w:r>
      <w:r w:rsidR="00E751E4" w:rsidRPr="008B0585">
        <w:rPr>
          <w:rFonts w:ascii="Arial" w:hAnsi="Arial" w:cs="Arial"/>
        </w:rPr>
        <w:t xml:space="preserve"> la conservazione </w:t>
      </w:r>
      <w:r w:rsidR="00052D23" w:rsidRPr="008B0585">
        <w:rPr>
          <w:rFonts w:ascii="Arial" w:hAnsi="Arial" w:cs="Arial"/>
        </w:rPr>
        <w:t xml:space="preserve">e la trasmissione al sistema remoto </w:t>
      </w:r>
      <w:r w:rsidR="00E751E4" w:rsidRPr="008B0585">
        <w:rPr>
          <w:rFonts w:ascii="Arial" w:hAnsi="Arial" w:cs="Arial"/>
        </w:rPr>
        <w:t>degli orari di funzionamento degli apparecchi da intrattenimento di cui all’articolo 110, comma 6, lettera a) del T.U.L.P.S. che consentono il gioco pubblico da ambiente remoto;</w:t>
      </w:r>
    </w:p>
    <w:p w:rsidR="00052D23" w:rsidRPr="008B0585" w:rsidRDefault="00052D23" w:rsidP="003B6CFA">
      <w:pPr>
        <w:pStyle w:val="Nessunaspaziatura"/>
        <w:jc w:val="both"/>
        <w:rPr>
          <w:rFonts w:ascii="Arial" w:hAnsi="Arial" w:cs="Arial"/>
        </w:rPr>
      </w:pPr>
    </w:p>
    <w:p w:rsidR="00052D23" w:rsidRPr="008B0585" w:rsidRDefault="00052D23" w:rsidP="003B6CFA">
      <w:pPr>
        <w:pStyle w:val="Nessunaspaziatura"/>
        <w:jc w:val="both"/>
        <w:rPr>
          <w:rFonts w:ascii="Arial" w:hAnsi="Arial" w:cs="Arial"/>
        </w:rPr>
      </w:pPr>
      <w:r w:rsidRPr="008B0585">
        <w:rPr>
          <w:rFonts w:ascii="Arial" w:hAnsi="Arial" w:cs="Arial"/>
        </w:rPr>
        <w:t>VISTO l’articolo 1, comma 1051 della legge 30 dicembre 2018, n. 145 che per gli apparecchi da intrattenimento di cui all’articolo 110, comma 6, lettera a) del T.U.L.P.S. ha fissato in misura non inferiore al 68 per cento la percentuale delle somme giocate destinate alle vincite;</w:t>
      </w:r>
    </w:p>
    <w:p w:rsidR="00E751E4" w:rsidRPr="008B0585" w:rsidRDefault="00E751E4" w:rsidP="003B6CFA">
      <w:pPr>
        <w:pStyle w:val="Nessunaspaziatura"/>
        <w:jc w:val="both"/>
        <w:rPr>
          <w:rFonts w:ascii="Arial" w:hAnsi="Arial" w:cs="Arial"/>
        </w:rPr>
      </w:pPr>
    </w:p>
    <w:p w:rsidR="00E751E4" w:rsidRPr="008B0585" w:rsidRDefault="00E751E4" w:rsidP="003B6CFA">
      <w:pPr>
        <w:pStyle w:val="Nessunaspaziatura"/>
        <w:jc w:val="both"/>
        <w:rPr>
          <w:rFonts w:ascii="Arial" w:hAnsi="Arial" w:cs="Arial"/>
        </w:rPr>
      </w:pPr>
      <w:r w:rsidRPr="008B0585">
        <w:rPr>
          <w:rFonts w:ascii="Arial" w:hAnsi="Arial" w:cs="Arial"/>
        </w:rPr>
        <w:t>VISTO l’articolo 1, comma 1098 della legge 30 dicembre 2018, n. 145 che ha modificato l’articolo 1, comma 943 della legge 28 dicembre 2015, n. 208 ed ha previsto che gli apparecchi da intrattenimento di cui all’articolo 110, comma 6, lettera a) del T.U.L.P.S. che consentono il gioco pubblico da ambiente remoto non possono presentare parametri di funzionamento superiori ai limiti previsti per gli apparecchi attualmente in esercizio;</w:t>
      </w:r>
    </w:p>
    <w:p w:rsidR="00542E7F" w:rsidRPr="008B0585" w:rsidRDefault="00542E7F" w:rsidP="003B6CFA">
      <w:pPr>
        <w:pStyle w:val="Nessunaspaziatura"/>
        <w:jc w:val="both"/>
        <w:rPr>
          <w:rFonts w:ascii="Arial" w:hAnsi="Arial" w:cs="Arial"/>
        </w:rPr>
      </w:pPr>
    </w:p>
    <w:p w:rsidR="003B6CFA" w:rsidRPr="008B0585" w:rsidRDefault="003B6CFA" w:rsidP="003B6CFA">
      <w:pPr>
        <w:pStyle w:val="Nessunaspaziatura"/>
        <w:jc w:val="both"/>
        <w:rPr>
          <w:rFonts w:ascii="Arial" w:hAnsi="Arial" w:cs="Arial"/>
        </w:rPr>
      </w:pPr>
      <w:r w:rsidRPr="008B0585">
        <w:rPr>
          <w:rFonts w:ascii="Arial" w:hAnsi="Arial" w:cs="Arial"/>
        </w:rPr>
        <w:t>CONSIDERATE le ragioni di ordine e sicurezza pubblica</w:t>
      </w:r>
      <w:r w:rsidR="00F7033C" w:rsidRPr="008B0585">
        <w:rPr>
          <w:rFonts w:ascii="Arial" w:hAnsi="Arial" w:cs="Arial"/>
        </w:rPr>
        <w:t>,</w:t>
      </w:r>
      <w:r w:rsidRPr="008B0585">
        <w:rPr>
          <w:rFonts w:ascii="Arial" w:hAnsi="Arial" w:cs="Arial"/>
        </w:rPr>
        <w:t xml:space="preserve"> nonché le esigenze sia produttive che fiscali;</w:t>
      </w:r>
    </w:p>
    <w:p w:rsidR="003B6CFA" w:rsidRPr="008B0585" w:rsidRDefault="003B6CFA" w:rsidP="003B6CFA">
      <w:pPr>
        <w:pStyle w:val="Nessunaspaziatura"/>
        <w:jc w:val="both"/>
        <w:rPr>
          <w:rFonts w:ascii="Arial" w:hAnsi="Arial" w:cs="Arial"/>
        </w:rPr>
      </w:pPr>
    </w:p>
    <w:p w:rsidR="003B6CFA" w:rsidRPr="008B0585" w:rsidRDefault="003B6CFA" w:rsidP="003B6CFA">
      <w:pPr>
        <w:pStyle w:val="Nessunaspaziatura"/>
        <w:jc w:val="both"/>
        <w:rPr>
          <w:rFonts w:ascii="Arial" w:hAnsi="Arial" w:cs="Arial"/>
        </w:rPr>
      </w:pPr>
      <w:r w:rsidRPr="008B0585">
        <w:rPr>
          <w:rFonts w:ascii="Arial" w:hAnsi="Arial" w:cs="Arial"/>
        </w:rPr>
        <w:t>CONSIDERATA l’esigenza di definire le regole tecniche di produzione nonché di verifica di idoneità del gioco lecito relativamente agli apparecchi di cui all’art</w:t>
      </w:r>
      <w:r w:rsidR="003B1A78" w:rsidRPr="008B0585">
        <w:rPr>
          <w:rFonts w:ascii="Arial" w:hAnsi="Arial" w:cs="Arial"/>
        </w:rPr>
        <w:t>icolo</w:t>
      </w:r>
      <w:r w:rsidRPr="008B0585">
        <w:rPr>
          <w:rFonts w:ascii="Arial" w:hAnsi="Arial" w:cs="Arial"/>
        </w:rPr>
        <w:t xml:space="preserve"> 1, comma 943, della legge 28 dicembre 2015, n. 208</w:t>
      </w:r>
      <w:r w:rsidR="003B1A78" w:rsidRPr="008B0585">
        <w:rPr>
          <w:rFonts w:ascii="Arial" w:hAnsi="Arial" w:cs="Arial"/>
        </w:rPr>
        <w:t xml:space="preserve"> e successive modificazioni</w:t>
      </w:r>
      <w:r w:rsidRPr="008B0585">
        <w:rPr>
          <w:rFonts w:ascii="Arial" w:hAnsi="Arial" w:cs="Arial"/>
        </w:rPr>
        <w:t>;</w:t>
      </w:r>
    </w:p>
    <w:p w:rsidR="00726DEF" w:rsidRPr="008B0585" w:rsidRDefault="00726DEF" w:rsidP="00E557F9">
      <w:pPr>
        <w:pStyle w:val="Nessunaspaziatura"/>
        <w:jc w:val="both"/>
        <w:rPr>
          <w:rFonts w:ascii="Arial" w:hAnsi="Arial" w:cs="Arial"/>
        </w:rPr>
      </w:pPr>
    </w:p>
    <w:p w:rsidR="00542E7F" w:rsidRPr="008B0585" w:rsidRDefault="003B6CFA" w:rsidP="00E557F9">
      <w:pPr>
        <w:pStyle w:val="Nessunaspaziatura"/>
        <w:jc w:val="both"/>
        <w:rPr>
          <w:rFonts w:ascii="Arial" w:hAnsi="Arial" w:cs="Arial"/>
          <w:lang w:eastAsia="it-IT"/>
        </w:rPr>
      </w:pPr>
      <w:r w:rsidRPr="008B0585">
        <w:rPr>
          <w:rFonts w:ascii="Arial" w:hAnsi="Arial" w:cs="Arial"/>
          <w:lang w:eastAsia="it-IT"/>
        </w:rPr>
        <w:t xml:space="preserve">CONSIDERATO </w:t>
      </w:r>
      <w:r w:rsidR="001A6313" w:rsidRPr="008B0585">
        <w:rPr>
          <w:rFonts w:ascii="Arial" w:hAnsi="Arial" w:cs="Arial"/>
          <w:lang w:eastAsia="it-IT"/>
        </w:rPr>
        <w:t>che</w:t>
      </w:r>
      <w:r w:rsidR="00A25B29" w:rsidRPr="008B0585">
        <w:rPr>
          <w:rFonts w:ascii="Arial" w:hAnsi="Arial" w:cs="Arial"/>
          <w:lang w:eastAsia="it-IT"/>
        </w:rPr>
        <w:t>, nella definizione delle caratteristiche dei nuovi apparecchi, vada contemperato il requisito di consentire il gioco da ambiente remoto con la vigente normativa di rango primario, mantenendo ed incrementando il grado di sicurezza del gioco e la tutela del consumatore;</w:t>
      </w:r>
    </w:p>
    <w:p w:rsidR="003B6CFA" w:rsidRPr="008B0585" w:rsidRDefault="003B6CFA" w:rsidP="00E557F9">
      <w:pPr>
        <w:pStyle w:val="Nessunaspaziatura"/>
        <w:jc w:val="both"/>
        <w:rPr>
          <w:rFonts w:ascii="Arial" w:hAnsi="Arial" w:cs="Arial"/>
          <w:lang w:eastAsia="it-IT"/>
        </w:rPr>
      </w:pPr>
    </w:p>
    <w:p w:rsidR="004D0DA6" w:rsidRPr="008B0585" w:rsidRDefault="004D0DA6" w:rsidP="004D0DA6">
      <w:pPr>
        <w:pStyle w:val="Nessunaspaziatura"/>
        <w:jc w:val="both"/>
        <w:rPr>
          <w:rFonts w:ascii="Arial" w:hAnsi="Arial" w:cs="Arial"/>
          <w:iCs/>
        </w:rPr>
      </w:pPr>
      <w:r w:rsidRPr="008B0585">
        <w:rPr>
          <w:rFonts w:ascii="Arial" w:hAnsi="Arial" w:cs="Arial"/>
          <w:iCs/>
        </w:rPr>
        <w:t>ESPERITA la procedura di informazione prevista dalla direttiva</w:t>
      </w:r>
      <w:r w:rsidR="00F7033C" w:rsidRPr="008B0585">
        <w:rPr>
          <w:rFonts w:ascii="Arial" w:hAnsi="Arial" w:cs="Arial"/>
        </w:rPr>
        <w:t xml:space="preserve"> </w:t>
      </w:r>
      <w:r w:rsidR="00F7033C" w:rsidRPr="008B0585">
        <w:rPr>
          <w:rFonts w:ascii="Arial" w:hAnsi="Arial" w:cs="Arial"/>
          <w:iCs/>
        </w:rPr>
        <w:t>UE 2015/1535 del 9 settembre 2015</w:t>
      </w:r>
      <w:r w:rsidRPr="008B0585">
        <w:rPr>
          <w:rFonts w:ascii="Arial" w:hAnsi="Arial" w:cs="Arial"/>
          <w:iCs/>
        </w:rPr>
        <w:t>;</w:t>
      </w:r>
    </w:p>
    <w:p w:rsidR="00A25B29" w:rsidRPr="008B0585" w:rsidRDefault="00A25B29" w:rsidP="00E557F9">
      <w:pPr>
        <w:pStyle w:val="Nessunaspaziatura"/>
        <w:jc w:val="both"/>
        <w:rPr>
          <w:rFonts w:ascii="Arial" w:hAnsi="Arial" w:cs="Arial"/>
          <w:lang w:eastAsia="it-IT"/>
        </w:rPr>
      </w:pPr>
    </w:p>
    <w:p w:rsidR="004D0DA6" w:rsidRPr="008B0585" w:rsidRDefault="004D0DA6" w:rsidP="00E557F9">
      <w:pPr>
        <w:pStyle w:val="Nessunaspaziatura"/>
        <w:jc w:val="both"/>
        <w:rPr>
          <w:rFonts w:ascii="Arial" w:hAnsi="Arial" w:cs="Arial"/>
          <w:lang w:eastAsia="it-IT"/>
        </w:rPr>
      </w:pPr>
    </w:p>
    <w:p w:rsidR="00E557F9" w:rsidRPr="008B0585" w:rsidRDefault="00B550D3" w:rsidP="00E557F9">
      <w:pPr>
        <w:pStyle w:val="Nessunaspaziatura"/>
        <w:jc w:val="center"/>
        <w:rPr>
          <w:rFonts w:ascii="Arial" w:hAnsi="Arial" w:cs="Arial"/>
          <w:lang w:eastAsia="it-IT"/>
        </w:rPr>
      </w:pPr>
      <w:r w:rsidRPr="008B0585">
        <w:rPr>
          <w:rFonts w:ascii="Arial" w:hAnsi="Arial" w:cs="Arial"/>
          <w:lang w:eastAsia="it-IT"/>
        </w:rPr>
        <w:t>DECRETA</w:t>
      </w:r>
    </w:p>
    <w:p w:rsidR="001D52CC" w:rsidRPr="008B0585" w:rsidRDefault="001D52CC" w:rsidP="001D52CC">
      <w:pPr>
        <w:jc w:val="center"/>
        <w:rPr>
          <w:rFonts w:ascii="Arial" w:hAnsi="Arial" w:cs="Arial"/>
          <w:sz w:val="22"/>
          <w:szCs w:val="22"/>
        </w:rPr>
      </w:pPr>
    </w:p>
    <w:p w:rsidR="002930AE" w:rsidRPr="008B0585" w:rsidRDefault="002930AE" w:rsidP="002930AE">
      <w:pPr>
        <w:jc w:val="center"/>
        <w:rPr>
          <w:rFonts w:ascii="Arial" w:eastAsia="Calibri" w:hAnsi="Arial" w:cs="Arial"/>
          <w:sz w:val="22"/>
          <w:szCs w:val="22"/>
          <w:lang w:eastAsia="en-US"/>
        </w:rPr>
      </w:pPr>
      <w:r w:rsidRPr="008B0585">
        <w:rPr>
          <w:rFonts w:ascii="Arial" w:eastAsia="Calibri" w:hAnsi="Arial" w:cs="Arial"/>
          <w:sz w:val="22"/>
          <w:szCs w:val="22"/>
          <w:lang w:eastAsia="en-US"/>
        </w:rPr>
        <w:t>Articolo 1</w:t>
      </w:r>
    </w:p>
    <w:p w:rsidR="002930AE" w:rsidRPr="008B0585" w:rsidRDefault="002930AE" w:rsidP="002930AE">
      <w:pPr>
        <w:jc w:val="center"/>
        <w:rPr>
          <w:rFonts w:ascii="Arial" w:eastAsia="Calibri" w:hAnsi="Arial" w:cs="Arial"/>
          <w:sz w:val="22"/>
          <w:szCs w:val="22"/>
          <w:lang w:eastAsia="en-US"/>
        </w:rPr>
      </w:pPr>
      <w:r w:rsidRPr="008B0585">
        <w:rPr>
          <w:rFonts w:ascii="Arial" w:eastAsia="Calibri" w:hAnsi="Arial" w:cs="Arial"/>
          <w:sz w:val="22"/>
          <w:szCs w:val="22"/>
          <w:lang w:eastAsia="en-US"/>
        </w:rPr>
        <w:t>(Definizioni)</w:t>
      </w:r>
    </w:p>
    <w:p w:rsidR="002930AE" w:rsidRPr="008B0585" w:rsidRDefault="002930AE" w:rsidP="002930AE">
      <w:pPr>
        <w:ind w:left="397"/>
        <w:jc w:val="both"/>
        <w:rPr>
          <w:rFonts w:ascii="Arial" w:hAnsi="Arial" w:cs="Arial"/>
          <w:sz w:val="22"/>
          <w:szCs w:val="22"/>
        </w:rPr>
      </w:pPr>
    </w:p>
    <w:p w:rsidR="002930AE" w:rsidRPr="008B0585" w:rsidRDefault="002930AE" w:rsidP="002930AE">
      <w:pPr>
        <w:pStyle w:val="Paragrafoelenco"/>
        <w:numPr>
          <w:ilvl w:val="0"/>
          <w:numId w:val="2"/>
        </w:numPr>
        <w:ind w:left="397"/>
        <w:jc w:val="both"/>
        <w:rPr>
          <w:rFonts w:ascii="Arial" w:eastAsia="Calibri" w:hAnsi="Arial" w:cs="Arial"/>
          <w:sz w:val="22"/>
          <w:szCs w:val="22"/>
          <w:lang w:eastAsia="en-US"/>
        </w:rPr>
      </w:pPr>
      <w:r w:rsidRPr="008B0585">
        <w:rPr>
          <w:rFonts w:ascii="Arial" w:eastAsia="Calibri" w:hAnsi="Arial" w:cs="Arial"/>
          <w:sz w:val="22"/>
          <w:szCs w:val="22"/>
          <w:lang w:eastAsia="en-US"/>
        </w:rPr>
        <w:t>Ai fini del presente decreto si intende per:</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ADM, l’Agenzia delle Dogane e dei Monopoli;</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produttore di apparecchi di gioco, colui che, iscritto all’elenco di cui all’</w:t>
      </w:r>
      <w:r w:rsidRPr="008B0585">
        <w:rPr>
          <w:rFonts w:ascii="Arial" w:hAnsi="Arial" w:cs="Arial"/>
          <w:iCs/>
          <w:sz w:val="22"/>
          <w:szCs w:val="22"/>
        </w:rPr>
        <w:t xml:space="preserve">articolo </w:t>
      </w:r>
      <w:r w:rsidRPr="008B0585">
        <w:rPr>
          <w:rFonts w:ascii="Arial" w:hAnsi="Arial" w:cs="Arial"/>
          <w:sz w:val="22"/>
          <w:szCs w:val="22"/>
        </w:rPr>
        <w:t>1</w:t>
      </w:r>
      <w:r w:rsidRPr="008B0585">
        <w:rPr>
          <w:rFonts w:ascii="Arial" w:hAnsi="Arial" w:cs="Arial"/>
          <w:iCs/>
          <w:sz w:val="22"/>
          <w:szCs w:val="22"/>
        </w:rPr>
        <w:t xml:space="preserve">, </w:t>
      </w:r>
      <w:r w:rsidRPr="008B0585">
        <w:rPr>
          <w:rFonts w:ascii="Arial" w:hAnsi="Arial" w:cs="Arial"/>
          <w:sz w:val="22"/>
          <w:szCs w:val="22"/>
        </w:rPr>
        <w:t>comma 533 della legge 266/2005 e successive modificazioni ed integrazioni costruisce un apparecchio di gioco nel territorio comunitario e intende commercializzarlo nel territorio nazionale;</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importatore di apparecchi di gioco, colui che, iscritto all’elenco di cui all’</w:t>
      </w:r>
      <w:r w:rsidRPr="008B0585">
        <w:rPr>
          <w:rFonts w:ascii="Arial" w:hAnsi="Arial" w:cs="Arial"/>
          <w:iCs/>
          <w:sz w:val="22"/>
          <w:szCs w:val="22"/>
        </w:rPr>
        <w:t xml:space="preserve">articolo </w:t>
      </w:r>
      <w:r w:rsidRPr="008B0585">
        <w:rPr>
          <w:rFonts w:ascii="Arial" w:hAnsi="Arial" w:cs="Arial"/>
          <w:sz w:val="22"/>
          <w:szCs w:val="22"/>
        </w:rPr>
        <w:t>1</w:t>
      </w:r>
      <w:r w:rsidRPr="008B0585">
        <w:rPr>
          <w:rFonts w:ascii="Arial" w:hAnsi="Arial" w:cs="Arial"/>
          <w:iCs/>
          <w:sz w:val="22"/>
          <w:szCs w:val="22"/>
        </w:rPr>
        <w:t>, c</w:t>
      </w:r>
      <w:r w:rsidRPr="008B0585">
        <w:rPr>
          <w:rFonts w:ascii="Arial" w:hAnsi="Arial" w:cs="Arial"/>
          <w:sz w:val="22"/>
          <w:szCs w:val="22"/>
        </w:rPr>
        <w:t>omma 533 della legge 266/2005 e successive modificazioni ed integrazioni, immette in libera pratica nel territorio nazionale, per essere ivi tecnicamente verificati od installati, apparecchi e congegni automatici, semiautomatici od elettronici, da intrattenimento o da gioco di abilità, finiti in ogni loro parte e prodotti fuori dal territorio comunitario;</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produttore di schede di gioco, colui che, iscritto all’elenco di cui all’</w:t>
      </w:r>
      <w:r w:rsidRPr="008B0585">
        <w:rPr>
          <w:rFonts w:ascii="Arial" w:hAnsi="Arial" w:cs="Arial"/>
          <w:iCs/>
          <w:sz w:val="22"/>
          <w:szCs w:val="22"/>
        </w:rPr>
        <w:t xml:space="preserve">articolo </w:t>
      </w:r>
      <w:r w:rsidRPr="008B0585">
        <w:rPr>
          <w:rFonts w:ascii="Arial" w:hAnsi="Arial" w:cs="Arial"/>
          <w:sz w:val="22"/>
          <w:szCs w:val="22"/>
        </w:rPr>
        <w:t>1</w:t>
      </w:r>
      <w:r w:rsidRPr="008B0585">
        <w:rPr>
          <w:rFonts w:ascii="Arial" w:hAnsi="Arial" w:cs="Arial"/>
          <w:iCs/>
          <w:sz w:val="22"/>
          <w:szCs w:val="22"/>
        </w:rPr>
        <w:t xml:space="preserve">, </w:t>
      </w:r>
      <w:r w:rsidRPr="008B0585">
        <w:rPr>
          <w:rFonts w:ascii="Arial" w:hAnsi="Arial" w:cs="Arial"/>
          <w:sz w:val="22"/>
          <w:szCs w:val="22"/>
        </w:rPr>
        <w:t>comma 533 della legge 266/2005 e successive modificazioni ed integrazioni, realizza la scheda di gioco pronta per essere installata sull’apparecchio di gioco, con le modalità previste dal presente decreto;</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lastRenderedPageBreak/>
        <w:t>apparecchio di gioco, un apparecchio o congegno da intrattenimento di cui all’</w:t>
      </w:r>
      <w:r w:rsidRPr="008B0585">
        <w:rPr>
          <w:rFonts w:ascii="Arial" w:hAnsi="Arial" w:cs="Arial"/>
          <w:iCs/>
          <w:sz w:val="22"/>
          <w:szCs w:val="22"/>
        </w:rPr>
        <w:t>articolo 110, comma 6, lettera a)</w:t>
      </w:r>
      <w:r w:rsidRPr="008B0585">
        <w:rPr>
          <w:rFonts w:ascii="Arial" w:hAnsi="Arial" w:cs="Arial"/>
          <w:sz w:val="22"/>
          <w:szCs w:val="22"/>
        </w:rPr>
        <w:t xml:space="preserve">, del </w:t>
      </w:r>
      <w:r w:rsidRPr="008B0585">
        <w:rPr>
          <w:rFonts w:ascii="Arial" w:hAnsi="Arial" w:cs="Arial"/>
          <w:iCs/>
          <w:sz w:val="22"/>
          <w:szCs w:val="22"/>
        </w:rPr>
        <w:t>T.U.L.P.S.</w:t>
      </w:r>
      <w:r w:rsidRPr="008B0585">
        <w:rPr>
          <w:rFonts w:ascii="Arial" w:hAnsi="Arial" w:cs="Arial"/>
          <w:sz w:val="22"/>
          <w:szCs w:val="22"/>
        </w:rPr>
        <w:t>, completo di tutte le componenti necessarie al suo corretto funzionamento, ivi incluse le componenti non sensibili;</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componenti sensibili, le componenti che siano in grado di modificare il funzionamento dell’apparecchio o le sue caratteristiche previste nel presente decreto;</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componenti non sensibili, i dispositivi che non rientrano tra le componenti sensibili;</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partita, l’insieme delle fasi che intercorrono tra il momento nel quale, tramite l’azione di avvio da parte del giocatore, il gioco ha inizio ed il momento nel quale il gioco termina con il pagamento di una vincita o senza di essa;</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scheda di gioco, l’insieme dei componenti hardware e software, comprese le memorie, l’alloggiamento per il dispositivo di controllo di ADM e le interfacce di comunicazione, necessari al funzionamento del programma di gioco, del protocollo di comunicazione ed alla memorizzazione dei contatori; può essere costituita da un’unità fisica ovvero, in alternativa, da unità fisiche separate, purché fisicamente e strettamente connesse;</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contatori, le aree di memoria della scheda di gioco destinate a contenere quanto indicato nell’allegato A del presente decreto;</w:t>
      </w:r>
    </w:p>
    <w:p w:rsidR="002930AE" w:rsidRPr="008B0585" w:rsidRDefault="002930AE" w:rsidP="002930AE">
      <w:pPr>
        <w:pStyle w:val="Paragrafoelenco"/>
        <w:numPr>
          <w:ilvl w:val="1"/>
          <w:numId w:val="3"/>
        </w:numPr>
        <w:ind w:left="811" w:hanging="357"/>
        <w:jc w:val="both"/>
        <w:rPr>
          <w:rFonts w:ascii="Arial" w:hAnsi="Arial" w:cs="Arial"/>
          <w:sz w:val="22"/>
          <w:szCs w:val="22"/>
        </w:rPr>
      </w:pPr>
      <w:r w:rsidRPr="008B0585">
        <w:rPr>
          <w:rFonts w:ascii="Arial" w:hAnsi="Arial" w:cs="Arial"/>
          <w:sz w:val="22"/>
          <w:szCs w:val="22"/>
        </w:rPr>
        <w:t>manomissione, qualsiasi attività volta a modificare il funzionamento o le caratteristiche dell’apparecchio di gioco;</w:t>
      </w:r>
    </w:p>
    <w:p w:rsidR="002930AE" w:rsidRPr="008B0585" w:rsidRDefault="002930AE" w:rsidP="002930AE">
      <w:pPr>
        <w:pStyle w:val="Paragrafoelenco"/>
        <w:numPr>
          <w:ilvl w:val="1"/>
          <w:numId w:val="3"/>
        </w:numPr>
        <w:ind w:left="811" w:hanging="357"/>
        <w:jc w:val="both"/>
        <w:rPr>
          <w:rFonts w:ascii="Arial" w:eastAsia="Calibri" w:hAnsi="Arial" w:cs="Arial"/>
          <w:sz w:val="22"/>
          <w:szCs w:val="22"/>
          <w:lang w:eastAsia="en-US"/>
        </w:rPr>
      </w:pPr>
      <w:r w:rsidRPr="008B0585">
        <w:rPr>
          <w:rFonts w:ascii="Arial" w:hAnsi="Arial" w:cs="Arial"/>
          <w:sz w:val="22"/>
          <w:szCs w:val="22"/>
        </w:rPr>
        <w:t>dispositivo di controllo di ADM, il componente, con caratteristiche fisiche conformi alla norma ISO/IEC 7810:2003, di dimensione nominale 85,60 mm x 53,98 mm, come specificato dalla stessa norma per i componenti di tipo ID-1, dotato di processore conforme allo standard ISO 7816, con scadenza parametrata, e comunque non superiore a 4 (quattro) anni, comunicata al produttore della scheda di gioco, consegnato da ADM al produttore della scheda di gioco per l’installazione, esclusivamente a cura del produttore stesso, nell’apposito alloggiamento;</w:t>
      </w:r>
    </w:p>
    <w:p w:rsidR="002930AE" w:rsidRPr="008B0585" w:rsidRDefault="002930AE" w:rsidP="002930AE">
      <w:pPr>
        <w:pStyle w:val="Paragrafoelenco"/>
        <w:numPr>
          <w:ilvl w:val="1"/>
          <w:numId w:val="3"/>
        </w:numPr>
        <w:ind w:left="811" w:hanging="357"/>
        <w:jc w:val="both"/>
        <w:rPr>
          <w:rFonts w:ascii="Arial" w:eastAsia="Calibri" w:hAnsi="Arial" w:cs="Arial"/>
          <w:sz w:val="22"/>
          <w:szCs w:val="22"/>
          <w:lang w:eastAsia="en-US"/>
        </w:rPr>
      </w:pPr>
      <w:r w:rsidRPr="008B0585">
        <w:rPr>
          <w:rFonts w:ascii="Arial" w:hAnsi="Arial" w:cs="Arial"/>
          <w:sz w:val="22"/>
          <w:szCs w:val="22"/>
        </w:rPr>
        <w:t>rete telematica di ADM, la rete proprietaria di ADM costituita dall’infrastruttura hardware e software di trasmissione dati, prevista dall’</w:t>
      </w:r>
      <w:r w:rsidRPr="008B0585">
        <w:rPr>
          <w:rFonts w:ascii="Arial" w:hAnsi="Arial" w:cs="Arial"/>
          <w:iCs/>
          <w:sz w:val="22"/>
          <w:szCs w:val="22"/>
        </w:rPr>
        <w:t xml:space="preserve">articolo 14-bis, comma 4, del </w:t>
      </w:r>
      <w:hyperlink r:id="rId8" w:history="1">
        <w:r w:rsidRPr="008B0585">
          <w:rPr>
            <w:rFonts w:ascii="Arial" w:hAnsi="Arial" w:cs="Arial"/>
            <w:iCs/>
            <w:sz w:val="22"/>
            <w:szCs w:val="22"/>
          </w:rPr>
          <w:t>decreto del Presidente della Repubblica 26 ottobre 1972, n. 640</w:t>
        </w:r>
      </w:hyperlink>
      <w:r w:rsidRPr="008B0585">
        <w:rPr>
          <w:rFonts w:ascii="Arial" w:hAnsi="Arial" w:cs="Arial"/>
          <w:sz w:val="22"/>
          <w:szCs w:val="22"/>
        </w:rPr>
        <w:t>, e successive modificazioni;</w:t>
      </w:r>
    </w:p>
    <w:p w:rsidR="002930AE" w:rsidRPr="008B0585" w:rsidRDefault="002930AE" w:rsidP="002C2A9E">
      <w:pPr>
        <w:pStyle w:val="Paragrafoelenco"/>
        <w:numPr>
          <w:ilvl w:val="1"/>
          <w:numId w:val="3"/>
        </w:numPr>
        <w:ind w:hanging="294"/>
        <w:jc w:val="both"/>
        <w:rPr>
          <w:rFonts w:ascii="Arial" w:hAnsi="Arial" w:cs="Arial"/>
          <w:iCs/>
          <w:sz w:val="22"/>
          <w:szCs w:val="22"/>
        </w:rPr>
      </w:pPr>
      <w:r w:rsidRPr="008B0585">
        <w:rPr>
          <w:rFonts w:ascii="Arial" w:hAnsi="Arial" w:cs="Arial"/>
          <w:sz w:val="22"/>
          <w:szCs w:val="22"/>
        </w:rPr>
        <w:t>Tessera Sanitaria - Carta nazionale dei servizi (TS-CNS), la carta definita all’articolo 11, comma 15 del decreto-legge 31 maggio 2010, n. 78, convertito, con modificazioni, dalla legge 30 luglio 2010, n. 122. Le caratteristiche tecniche e le modalità di gestione delle componenti CNS delle TS-CNS sono riportate nel decreto 20 giugno 2011 del Ministro per la pubblica amministrazione e l'innovazione, di concerto con il Ministro dell'economia e delle finanze, il Ministro dell'interno e il Ministro della salute, attuativo del comma 13 dell’articolo 50 del decreto-legge 30 settembre 2003, n. 269, convertito, con modificazioni, dalla legge 24 novembre 2003, n. 326, e successive modificazioni. Le informazioni di cui all’articolo 3, comma 3 del citato decreto 20 giugno 2011 sono pubblicate sul sito del Sistema TS</w:t>
      </w:r>
      <w:r w:rsidRPr="008B0585">
        <w:rPr>
          <w:rFonts w:ascii="Arial" w:hAnsi="Arial" w:cs="Arial"/>
          <w:iCs/>
          <w:sz w:val="22"/>
          <w:szCs w:val="22"/>
        </w:rPr>
        <w:t xml:space="preserve">. </w:t>
      </w:r>
    </w:p>
    <w:p w:rsidR="002930AE" w:rsidRPr="008B0585" w:rsidRDefault="002930AE" w:rsidP="002930AE">
      <w:pPr>
        <w:ind w:left="454"/>
        <w:jc w:val="both"/>
        <w:rPr>
          <w:rFonts w:ascii="Arial" w:eastAsia="Calibri" w:hAnsi="Arial" w:cs="Arial"/>
          <w:sz w:val="22"/>
          <w:szCs w:val="22"/>
          <w:lang w:eastAsia="en-US"/>
        </w:rPr>
      </w:pPr>
    </w:p>
    <w:p w:rsidR="002930AE" w:rsidRPr="008B0585" w:rsidRDefault="002930AE" w:rsidP="002930AE">
      <w:pPr>
        <w:jc w:val="center"/>
        <w:rPr>
          <w:rFonts w:ascii="Arial" w:eastAsia="Calibri" w:hAnsi="Arial" w:cs="Arial"/>
          <w:sz w:val="22"/>
          <w:szCs w:val="22"/>
          <w:lang w:eastAsia="en-US"/>
        </w:rPr>
      </w:pPr>
      <w:r w:rsidRPr="008B0585">
        <w:rPr>
          <w:rFonts w:ascii="Arial" w:eastAsia="Calibri" w:hAnsi="Arial" w:cs="Arial"/>
          <w:sz w:val="22"/>
          <w:szCs w:val="22"/>
          <w:lang w:eastAsia="en-US"/>
        </w:rPr>
        <w:t>Articolo 2</w:t>
      </w:r>
    </w:p>
    <w:p w:rsidR="006915A8" w:rsidRPr="008B0585" w:rsidRDefault="002930AE" w:rsidP="002930AE">
      <w:pPr>
        <w:jc w:val="center"/>
        <w:rPr>
          <w:rFonts w:ascii="Arial" w:eastAsia="Calibri" w:hAnsi="Arial" w:cs="Arial"/>
          <w:sz w:val="22"/>
          <w:szCs w:val="22"/>
          <w:lang w:eastAsia="en-US"/>
        </w:rPr>
      </w:pPr>
      <w:r w:rsidRPr="008B0585">
        <w:rPr>
          <w:rFonts w:ascii="Arial" w:eastAsia="Calibri" w:hAnsi="Arial" w:cs="Arial"/>
          <w:sz w:val="22"/>
          <w:szCs w:val="22"/>
          <w:lang w:eastAsia="en-US"/>
        </w:rPr>
        <w:t>(Oggetto e finalità)</w:t>
      </w:r>
    </w:p>
    <w:p w:rsidR="002930AE" w:rsidRPr="008B0585" w:rsidRDefault="002930AE" w:rsidP="002930AE">
      <w:pPr>
        <w:jc w:val="center"/>
        <w:rPr>
          <w:rFonts w:ascii="Arial" w:eastAsia="Calibri" w:hAnsi="Arial" w:cs="Arial"/>
          <w:sz w:val="22"/>
          <w:szCs w:val="22"/>
          <w:lang w:eastAsia="en-US"/>
        </w:rPr>
      </w:pPr>
    </w:p>
    <w:p w:rsidR="006915A8" w:rsidRPr="008B0585" w:rsidRDefault="006915A8" w:rsidP="006915A8">
      <w:pPr>
        <w:numPr>
          <w:ilvl w:val="0"/>
          <w:numId w:val="1"/>
        </w:numPr>
        <w:jc w:val="both"/>
        <w:rPr>
          <w:rFonts w:ascii="Arial" w:hAnsi="Arial" w:cs="Arial"/>
          <w:sz w:val="22"/>
          <w:szCs w:val="22"/>
        </w:rPr>
      </w:pPr>
      <w:r w:rsidRPr="008B0585">
        <w:rPr>
          <w:rFonts w:ascii="Arial" w:hAnsi="Arial" w:cs="Arial"/>
          <w:sz w:val="22"/>
          <w:szCs w:val="22"/>
        </w:rPr>
        <w:t xml:space="preserve">Il presente decreto ha per oggetto la definizione delle caratteristiche tecniche per la produzione o l’importazione delle modalità di funzionamento degli apparecchi e congegni di cui </w:t>
      </w:r>
      <w:r w:rsidRPr="008B0585">
        <w:rPr>
          <w:rFonts w:ascii="Arial" w:hAnsi="Arial" w:cs="Arial"/>
          <w:iCs/>
          <w:sz w:val="22"/>
          <w:szCs w:val="22"/>
        </w:rPr>
        <w:t>all’articolo 110, comma 6, lettera a)</w:t>
      </w:r>
      <w:r w:rsidRPr="008B0585">
        <w:rPr>
          <w:rFonts w:ascii="Arial" w:hAnsi="Arial" w:cs="Arial"/>
          <w:sz w:val="22"/>
          <w:szCs w:val="22"/>
        </w:rPr>
        <w:t xml:space="preserve">, del </w:t>
      </w:r>
      <w:r w:rsidRPr="008B0585">
        <w:rPr>
          <w:rFonts w:ascii="Arial" w:hAnsi="Arial" w:cs="Arial"/>
          <w:iCs/>
          <w:sz w:val="22"/>
          <w:szCs w:val="22"/>
        </w:rPr>
        <w:t>T.U.L.P.S.</w:t>
      </w:r>
      <w:r w:rsidRPr="008B0585">
        <w:rPr>
          <w:rFonts w:ascii="Arial" w:hAnsi="Arial" w:cs="Arial"/>
          <w:sz w:val="22"/>
          <w:szCs w:val="22"/>
        </w:rPr>
        <w:t>, da sottoporre alla verifica tecnica di cui all’</w:t>
      </w:r>
      <w:r w:rsidRPr="008B0585">
        <w:rPr>
          <w:rFonts w:ascii="Arial" w:hAnsi="Arial" w:cs="Arial"/>
          <w:iCs/>
          <w:sz w:val="22"/>
          <w:szCs w:val="22"/>
        </w:rPr>
        <w:t>articolo 38, comma 3, della legge 23 dicembre 2000, n. 388</w:t>
      </w:r>
      <w:r w:rsidRPr="008B0585">
        <w:rPr>
          <w:rFonts w:ascii="Arial" w:hAnsi="Arial" w:cs="Arial"/>
          <w:sz w:val="22"/>
          <w:szCs w:val="22"/>
        </w:rPr>
        <w:t>, sulla base di quanto previsto dall’</w:t>
      </w:r>
      <w:r w:rsidRPr="008B0585">
        <w:rPr>
          <w:rFonts w:ascii="Arial" w:hAnsi="Arial" w:cs="Arial"/>
          <w:iCs/>
          <w:sz w:val="22"/>
          <w:szCs w:val="22"/>
        </w:rPr>
        <w:t>art</w:t>
      </w:r>
      <w:r w:rsidR="00F7033C" w:rsidRPr="008B0585">
        <w:rPr>
          <w:rFonts w:ascii="Arial" w:hAnsi="Arial" w:cs="Arial"/>
          <w:iCs/>
          <w:sz w:val="22"/>
          <w:szCs w:val="22"/>
        </w:rPr>
        <w:t>icolo</w:t>
      </w:r>
      <w:r w:rsidRPr="008B0585">
        <w:rPr>
          <w:rFonts w:ascii="Arial" w:hAnsi="Arial" w:cs="Arial"/>
          <w:iCs/>
          <w:sz w:val="22"/>
          <w:szCs w:val="22"/>
        </w:rPr>
        <w:t xml:space="preserve"> 1, comma 943, della legge 28 dicembre 2015, n. 208</w:t>
      </w:r>
      <w:r w:rsidR="003F234B" w:rsidRPr="008B0585">
        <w:rPr>
          <w:rFonts w:ascii="Arial" w:hAnsi="Arial" w:cs="Arial"/>
          <w:iCs/>
          <w:sz w:val="22"/>
          <w:szCs w:val="22"/>
        </w:rPr>
        <w:t>, dal</w:t>
      </w:r>
      <w:r w:rsidR="003F234B" w:rsidRPr="008B0585">
        <w:rPr>
          <w:rFonts w:ascii="Arial" w:hAnsi="Arial" w:cs="Arial"/>
          <w:sz w:val="22"/>
          <w:szCs w:val="22"/>
        </w:rPr>
        <w:t>l’articolo 9-quater del decreto legge 12 luglio 2018, n. 87, convertito con modificazioni dalla legge 9 agosto 2018, n. 96,</w:t>
      </w:r>
      <w:r w:rsidR="00E75069" w:rsidRPr="008B0585">
        <w:rPr>
          <w:rFonts w:ascii="Arial" w:hAnsi="Arial" w:cs="Arial"/>
          <w:iCs/>
          <w:sz w:val="22"/>
          <w:szCs w:val="22"/>
        </w:rPr>
        <w:t xml:space="preserve"> </w:t>
      </w:r>
      <w:r w:rsidR="00F7033C" w:rsidRPr="008B0585">
        <w:rPr>
          <w:rFonts w:ascii="Arial" w:hAnsi="Arial" w:cs="Arial"/>
          <w:iCs/>
          <w:sz w:val="22"/>
          <w:szCs w:val="22"/>
        </w:rPr>
        <w:t>e dall’articolo</w:t>
      </w:r>
      <w:r w:rsidR="00E75069" w:rsidRPr="008B0585">
        <w:rPr>
          <w:rFonts w:ascii="Arial" w:hAnsi="Arial" w:cs="Arial"/>
          <w:iCs/>
          <w:sz w:val="22"/>
          <w:szCs w:val="22"/>
        </w:rPr>
        <w:t xml:space="preserve"> 1, commi 569</w:t>
      </w:r>
      <w:r w:rsidR="00F7033C" w:rsidRPr="008B0585">
        <w:rPr>
          <w:rFonts w:ascii="Arial" w:hAnsi="Arial" w:cs="Arial"/>
          <w:iCs/>
          <w:sz w:val="22"/>
          <w:szCs w:val="22"/>
        </w:rPr>
        <w:t>, 1051</w:t>
      </w:r>
      <w:r w:rsidR="00E75069" w:rsidRPr="008B0585">
        <w:rPr>
          <w:rFonts w:ascii="Arial" w:hAnsi="Arial" w:cs="Arial"/>
          <w:iCs/>
          <w:sz w:val="22"/>
          <w:szCs w:val="22"/>
        </w:rPr>
        <w:t xml:space="preserve"> e 1098 della legge 30 dicembre 2018, n. 145</w:t>
      </w:r>
      <w:r w:rsidRPr="008B0585">
        <w:rPr>
          <w:rFonts w:ascii="Arial" w:hAnsi="Arial" w:cs="Arial"/>
          <w:sz w:val="22"/>
          <w:szCs w:val="22"/>
        </w:rPr>
        <w:t>.</w:t>
      </w:r>
    </w:p>
    <w:p w:rsidR="006915A8" w:rsidRPr="008B0585" w:rsidRDefault="006915A8" w:rsidP="006915A8">
      <w:pPr>
        <w:numPr>
          <w:ilvl w:val="0"/>
          <w:numId w:val="1"/>
        </w:numPr>
        <w:jc w:val="both"/>
        <w:rPr>
          <w:rFonts w:ascii="Arial" w:hAnsi="Arial" w:cs="Arial"/>
          <w:sz w:val="22"/>
          <w:szCs w:val="22"/>
        </w:rPr>
      </w:pPr>
      <w:r w:rsidRPr="008B0585">
        <w:rPr>
          <w:rFonts w:ascii="Arial" w:hAnsi="Arial" w:cs="Arial"/>
          <w:sz w:val="22"/>
          <w:szCs w:val="22"/>
        </w:rPr>
        <w:t>Gli apparecchi regolamentati dal presente decreto consentono il gioco pubblico da ambiente remoto, in particolare attraverso le seguenti modalità:</w:t>
      </w:r>
    </w:p>
    <w:p w:rsidR="006915A8" w:rsidRPr="008B0585" w:rsidRDefault="006915A8" w:rsidP="006915A8">
      <w:pPr>
        <w:numPr>
          <w:ilvl w:val="1"/>
          <w:numId w:val="1"/>
        </w:numPr>
        <w:jc w:val="both"/>
        <w:rPr>
          <w:rFonts w:ascii="Arial" w:hAnsi="Arial" w:cs="Arial"/>
          <w:sz w:val="22"/>
          <w:szCs w:val="22"/>
        </w:rPr>
      </w:pPr>
      <w:r w:rsidRPr="008B0585">
        <w:rPr>
          <w:rFonts w:ascii="Arial" w:hAnsi="Arial" w:cs="Arial"/>
          <w:sz w:val="22"/>
          <w:szCs w:val="22"/>
        </w:rPr>
        <w:t xml:space="preserve">trasmissione e visualizzazione del contenuto dei titoli autorizzatori con modalità telematiche; </w:t>
      </w:r>
    </w:p>
    <w:p w:rsidR="006915A8" w:rsidRPr="008B0585" w:rsidRDefault="006915A8" w:rsidP="006915A8">
      <w:pPr>
        <w:numPr>
          <w:ilvl w:val="1"/>
          <w:numId w:val="1"/>
        </w:numPr>
        <w:jc w:val="both"/>
        <w:rPr>
          <w:rFonts w:ascii="Arial" w:hAnsi="Arial" w:cs="Arial"/>
          <w:sz w:val="22"/>
          <w:szCs w:val="22"/>
        </w:rPr>
      </w:pPr>
      <w:r w:rsidRPr="008B0585">
        <w:rPr>
          <w:rFonts w:ascii="Arial" w:hAnsi="Arial" w:cs="Arial"/>
          <w:sz w:val="22"/>
          <w:szCs w:val="22"/>
        </w:rPr>
        <w:t>funzionalità di abilitazione/disabilitazione del funzionamento di ciascun apparecchio anche nelle operazioni di ripristino dell’apparecchio a seguito degli interventi di manutenzione;</w:t>
      </w:r>
    </w:p>
    <w:p w:rsidR="006915A8" w:rsidRPr="008B0585" w:rsidRDefault="006915A8" w:rsidP="006915A8">
      <w:pPr>
        <w:numPr>
          <w:ilvl w:val="1"/>
          <w:numId w:val="1"/>
        </w:numPr>
        <w:jc w:val="both"/>
        <w:rPr>
          <w:rFonts w:ascii="Arial" w:hAnsi="Arial" w:cs="Arial"/>
          <w:sz w:val="22"/>
          <w:szCs w:val="22"/>
        </w:rPr>
      </w:pPr>
      <w:r w:rsidRPr="008B0585">
        <w:rPr>
          <w:rFonts w:ascii="Arial" w:hAnsi="Arial" w:cs="Arial"/>
          <w:sz w:val="22"/>
          <w:szCs w:val="22"/>
        </w:rPr>
        <w:t>autorizzazione all’avvio delle partite con modalità telematiche;</w:t>
      </w:r>
    </w:p>
    <w:p w:rsidR="006915A8" w:rsidRPr="008B0585" w:rsidRDefault="006915A8" w:rsidP="006915A8">
      <w:pPr>
        <w:numPr>
          <w:ilvl w:val="1"/>
          <w:numId w:val="1"/>
        </w:numPr>
        <w:jc w:val="both"/>
        <w:rPr>
          <w:rFonts w:ascii="Arial" w:hAnsi="Arial" w:cs="Arial"/>
          <w:sz w:val="22"/>
          <w:szCs w:val="22"/>
        </w:rPr>
      </w:pPr>
      <w:r w:rsidRPr="008B0585">
        <w:rPr>
          <w:rFonts w:ascii="Arial" w:hAnsi="Arial" w:cs="Arial"/>
          <w:sz w:val="22"/>
          <w:szCs w:val="22"/>
        </w:rPr>
        <w:lastRenderedPageBreak/>
        <w:t>trasmissione e visualizzazione di messaggi e avvisi finalizzati alla prevenzione del gioco patologico ed alla promozione del gioco responsabile;</w:t>
      </w:r>
    </w:p>
    <w:p w:rsidR="006915A8" w:rsidRPr="008B0585" w:rsidRDefault="006915A8" w:rsidP="006915A8">
      <w:pPr>
        <w:numPr>
          <w:ilvl w:val="1"/>
          <w:numId w:val="1"/>
        </w:numPr>
        <w:jc w:val="both"/>
        <w:rPr>
          <w:rFonts w:ascii="Arial" w:hAnsi="Arial" w:cs="Arial"/>
          <w:sz w:val="22"/>
          <w:szCs w:val="22"/>
        </w:rPr>
      </w:pPr>
      <w:r w:rsidRPr="008B0585">
        <w:rPr>
          <w:rFonts w:ascii="Arial" w:hAnsi="Arial" w:cs="Arial"/>
          <w:sz w:val="22"/>
          <w:szCs w:val="22"/>
        </w:rPr>
        <w:t>trasmissione periodica delle informazioni relative all’integrità del software dell’apparecchio di gioco.</w:t>
      </w:r>
    </w:p>
    <w:p w:rsidR="006915A8" w:rsidRPr="008B0585" w:rsidRDefault="006915A8" w:rsidP="006915A8">
      <w:pPr>
        <w:numPr>
          <w:ilvl w:val="0"/>
          <w:numId w:val="1"/>
        </w:numPr>
        <w:jc w:val="both"/>
        <w:rPr>
          <w:rFonts w:ascii="Arial" w:hAnsi="Arial" w:cs="Arial"/>
          <w:sz w:val="22"/>
          <w:szCs w:val="22"/>
        </w:rPr>
      </w:pPr>
      <w:r w:rsidRPr="008B0585">
        <w:rPr>
          <w:rFonts w:ascii="Arial" w:hAnsi="Arial" w:cs="Arial"/>
          <w:sz w:val="22"/>
          <w:szCs w:val="22"/>
        </w:rPr>
        <w:t>Gli apparecchi regolamentati dal presente decreto sono dotati, inoltr</w:t>
      </w:r>
      <w:r w:rsidR="002C2A9E">
        <w:rPr>
          <w:rFonts w:ascii="Arial" w:hAnsi="Arial" w:cs="Arial"/>
          <w:sz w:val="22"/>
          <w:szCs w:val="22"/>
        </w:rPr>
        <w:t xml:space="preserve">e, di caratteristiche tecniche </w:t>
      </w:r>
      <w:r w:rsidRPr="008B0585">
        <w:rPr>
          <w:rFonts w:ascii="Arial" w:hAnsi="Arial" w:cs="Arial"/>
          <w:sz w:val="22"/>
          <w:szCs w:val="22"/>
        </w:rPr>
        <w:t>per garantire l</w:t>
      </w:r>
      <w:r w:rsidR="00E75069" w:rsidRPr="008B0585">
        <w:rPr>
          <w:rFonts w:ascii="Arial" w:hAnsi="Arial" w:cs="Arial"/>
          <w:sz w:val="22"/>
          <w:szCs w:val="22"/>
        </w:rPr>
        <w:t>’</w:t>
      </w:r>
      <w:r w:rsidRPr="008B0585">
        <w:rPr>
          <w:rFonts w:ascii="Arial" w:hAnsi="Arial" w:cs="Arial"/>
          <w:sz w:val="22"/>
          <w:szCs w:val="22"/>
        </w:rPr>
        <w:t>inalterabilità degli stessi e delle loro componenti e la rilevazione di tentativi di manomissione, in particolare attraverso le seguenti modalità:</w:t>
      </w:r>
    </w:p>
    <w:p w:rsidR="006915A8" w:rsidRPr="008B0585" w:rsidRDefault="00E75069" w:rsidP="008B06B4">
      <w:pPr>
        <w:numPr>
          <w:ilvl w:val="1"/>
          <w:numId w:val="1"/>
        </w:numPr>
        <w:ind w:left="851"/>
        <w:jc w:val="both"/>
        <w:rPr>
          <w:rFonts w:ascii="Arial" w:hAnsi="Arial" w:cs="Arial"/>
          <w:sz w:val="22"/>
          <w:szCs w:val="22"/>
        </w:rPr>
      </w:pPr>
      <w:r w:rsidRPr="008B0585">
        <w:rPr>
          <w:rFonts w:ascii="Arial" w:hAnsi="Arial" w:cs="Arial"/>
          <w:sz w:val="22"/>
          <w:szCs w:val="22"/>
        </w:rPr>
        <w:t>a</w:t>
      </w:r>
      <w:r w:rsidR="006915A8" w:rsidRPr="008B0585">
        <w:rPr>
          <w:rFonts w:ascii="Arial" w:hAnsi="Arial" w:cs="Arial"/>
          <w:sz w:val="22"/>
          <w:szCs w:val="22"/>
        </w:rPr>
        <w:t xml:space="preserve">ssociazione univoca tra ciascuna scheda di gioco e le periferiche dell’apparecchio, secondo le modalità descritte al successivo art. </w:t>
      </w:r>
      <w:r w:rsidR="001E4427" w:rsidRPr="008B0585">
        <w:rPr>
          <w:rFonts w:ascii="Arial" w:hAnsi="Arial" w:cs="Arial"/>
          <w:sz w:val="22"/>
          <w:szCs w:val="22"/>
        </w:rPr>
        <w:t>5</w:t>
      </w:r>
      <w:r w:rsidR="006915A8" w:rsidRPr="008B0585">
        <w:rPr>
          <w:rFonts w:ascii="Arial" w:hAnsi="Arial" w:cs="Arial"/>
          <w:sz w:val="22"/>
          <w:szCs w:val="22"/>
        </w:rPr>
        <w:t xml:space="preserve">, comma 7, lett. c); </w:t>
      </w:r>
    </w:p>
    <w:p w:rsidR="006915A8" w:rsidRPr="008B0585" w:rsidRDefault="00E75069" w:rsidP="008B06B4">
      <w:pPr>
        <w:numPr>
          <w:ilvl w:val="1"/>
          <w:numId w:val="1"/>
        </w:numPr>
        <w:ind w:left="851"/>
        <w:jc w:val="both"/>
        <w:rPr>
          <w:rFonts w:ascii="Arial" w:hAnsi="Arial" w:cs="Arial"/>
          <w:sz w:val="22"/>
          <w:szCs w:val="22"/>
        </w:rPr>
      </w:pPr>
      <w:r w:rsidRPr="008B0585">
        <w:rPr>
          <w:rFonts w:ascii="Arial" w:hAnsi="Arial" w:cs="Arial"/>
          <w:sz w:val="22"/>
          <w:szCs w:val="22"/>
        </w:rPr>
        <w:t>c</w:t>
      </w:r>
      <w:r w:rsidR="006915A8" w:rsidRPr="008B0585">
        <w:rPr>
          <w:rFonts w:ascii="Arial" w:hAnsi="Arial" w:cs="Arial"/>
          <w:sz w:val="22"/>
          <w:szCs w:val="22"/>
        </w:rPr>
        <w:t xml:space="preserve">ifratura </w:t>
      </w:r>
      <w:r w:rsidRPr="008B0585">
        <w:rPr>
          <w:rFonts w:ascii="Arial" w:hAnsi="Arial" w:cs="Arial"/>
          <w:sz w:val="22"/>
          <w:szCs w:val="22"/>
        </w:rPr>
        <w:t>delle comunicazion</w:t>
      </w:r>
      <w:r w:rsidR="00573690" w:rsidRPr="008B0585">
        <w:rPr>
          <w:rFonts w:ascii="Arial" w:hAnsi="Arial" w:cs="Arial"/>
          <w:sz w:val="22"/>
          <w:szCs w:val="22"/>
        </w:rPr>
        <w:t>i</w:t>
      </w:r>
      <w:r w:rsidRPr="008B0585">
        <w:rPr>
          <w:rFonts w:ascii="Arial" w:hAnsi="Arial" w:cs="Arial"/>
          <w:sz w:val="22"/>
          <w:szCs w:val="22"/>
        </w:rPr>
        <w:t xml:space="preserve"> tra scheda di gioco e dispositivo di controllo di ADM e </w:t>
      </w:r>
      <w:r w:rsidR="006915A8" w:rsidRPr="008B0585">
        <w:rPr>
          <w:rFonts w:ascii="Arial" w:hAnsi="Arial" w:cs="Arial"/>
          <w:sz w:val="22"/>
          <w:szCs w:val="22"/>
        </w:rPr>
        <w:t>delle informazioni trasmesse dalla scheda di gioco alla rete telematica di ADM;</w:t>
      </w:r>
    </w:p>
    <w:p w:rsidR="006915A8" w:rsidRPr="008B0585" w:rsidRDefault="00573690" w:rsidP="008B06B4">
      <w:pPr>
        <w:numPr>
          <w:ilvl w:val="1"/>
          <w:numId w:val="1"/>
        </w:numPr>
        <w:ind w:left="851"/>
        <w:jc w:val="both"/>
        <w:rPr>
          <w:rFonts w:ascii="Arial" w:hAnsi="Arial" w:cs="Arial"/>
          <w:sz w:val="22"/>
          <w:szCs w:val="22"/>
        </w:rPr>
      </w:pPr>
      <w:r w:rsidRPr="008B0585">
        <w:rPr>
          <w:rFonts w:ascii="Arial" w:hAnsi="Arial" w:cs="Arial"/>
          <w:sz w:val="22"/>
          <w:szCs w:val="22"/>
        </w:rPr>
        <w:t>v</w:t>
      </w:r>
      <w:r w:rsidR="006915A8" w:rsidRPr="008B0585">
        <w:rPr>
          <w:rFonts w:ascii="Arial" w:hAnsi="Arial" w:cs="Arial"/>
          <w:sz w:val="22"/>
          <w:szCs w:val="22"/>
        </w:rPr>
        <w:t xml:space="preserve">erifica della corrispondenza delle caratteristiche tecniche, delle componenti hardware e software di tutte le schede di gioco prodotte rispetto alla scheda di gioco installata su un prototipo di apparecchio certificato; </w:t>
      </w:r>
    </w:p>
    <w:p w:rsidR="006915A8" w:rsidRPr="008B0585" w:rsidRDefault="00573690" w:rsidP="008B06B4">
      <w:pPr>
        <w:numPr>
          <w:ilvl w:val="1"/>
          <w:numId w:val="1"/>
        </w:numPr>
        <w:ind w:left="851"/>
        <w:jc w:val="both"/>
        <w:rPr>
          <w:rFonts w:ascii="Arial" w:hAnsi="Arial" w:cs="Arial"/>
          <w:sz w:val="22"/>
          <w:szCs w:val="22"/>
        </w:rPr>
      </w:pPr>
      <w:r w:rsidRPr="008B0585">
        <w:rPr>
          <w:rFonts w:ascii="Arial" w:hAnsi="Arial" w:cs="Arial"/>
          <w:sz w:val="22"/>
          <w:szCs w:val="22"/>
        </w:rPr>
        <w:t>a</w:t>
      </w:r>
      <w:r w:rsidR="006915A8" w:rsidRPr="008B0585">
        <w:rPr>
          <w:rFonts w:ascii="Arial" w:hAnsi="Arial" w:cs="Arial"/>
          <w:sz w:val="22"/>
          <w:szCs w:val="22"/>
        </w:rPr>
        <w:t>pposizione, esternamente ai contenitori nei quali sono inserite le schede di gioco, di appositi sigilli o etichette antieffrazione, dotati di identificativi univoci.</w:t>
      </w:r>
    </w:p>
    <w:p w:rsidR="006915A8" w:rsidRPr="008B0585" w:rsidRDefault="006915A8" w:rsidP="008B06B4">
      <w:pPr>
        <w:numPr>
          <w:ilvl w:val="0"/>
          <w:numId w:val="1"/>
        </w:numPr>
        <w:ind w:left="426"/>
        <w:jc w:val="both"/>
        <w:rPr>
          <w:rFonts w:ascii="Arial" w:hAnsi="Arial" w:cs="Arial"/>
          <w:sz w:val="22"/>
          <w:szCs w:val="22"/>
        </w:rPr>
      </w:pPr>
      <w:r w:rsidRPr="008B0585">
        <w:rPr>
          <w:rFonts w:ascii="Arial" w:hAnsi="Arial" w:cs="Arial"/>
          <w:sz w:val="22"/>
          <w:szCs w:val="22"/>
        </w:rPr>
        <w:t xml:space="preserve">Il </w:t>
      </w:r>
      <w:r w:rsidR="002930AE" w:rsidRPr="008B0585">
        <w:rPr>
          <w:rFonts w:ascii="Arial" w:hAnsi="Arial" w:cs="Arial"/>
          <w:sz w:val="22"/>
          <w:szCs w:val="22"/>
        </w:rPr>
        <w:t xml:space="preserve">presente </w:t>
      </w:r>
      <w:r w:rsidRPr="008B0585">
        <w:rPr>
          <w:rFonts w:ascii="Arial" w:hAnsi="Arial" w:cs="Arial"/>
          <w:sz w:val="22"/>
          <w:szCs w:val="22"/>
        </w:rPr>
        <w:t>decreto definisce, inoltre, gli obiettivi, le metodologie e le specifiche per la verifica tecnica dei prototipi degli apparecchi e dei congegni ai fini della certificazione di conformità degli stessi al gioco lecito, da parte dell’Agenzia delle Dogane e dei Monopoli</w:t>
      </w:r>
      <w:r w:rsidRPr="008B0585">
        <w:rPr>
          <w:rFonts w:ascii="Arial" w:hAnsi="Arial" w:cs="Arial"/>
          <w:color w:val="C0504D"/>
          <w:sz w:val="22"/>
          <w:szCs w:val="22"/>
        </w:rPr>
        <w:t>.</w:t>
      </w:r>
    </w:p>
    <w:p w:rsidR="006915A8" w:rsidRPr="008B0585" w:rsidRDefault="006915A8" w:rsidP="008B06B4">
      <w:pPr>
        <w:ind w:left="851"/>
        <w:jc w:val="center"/>
        <w:rPr>
          <w:rFonts w:ascii="Arial" w:eastAsia="Calibri" w:hAnsi="Arial" w:cs="Arial"/>
          <w:sz w:val="22"/>
          <w:szCs w:val="22"/>
          <w:lang w:eastAsia="en-US"/>
        </w:rPr>
      </w:pPr>
    </w:p>
    <w:p w:rsidR="006915A8" w:rsidRPr="008B0585" w:rsidRDefault="006915A8" w:rsidP="006915A8">
      <w:pPr>
        <w:ind w:left="397"/>
        <w:jc w:val="center"/>
        <w:rPr>
          <w:rFonts w:ascii="Arial" w:eastAsia="Calibri" w:hAnsi="Arial" w:cs="Arial"/>
          <w:sz w:val="22"/>
          <w:szCs w:val="22"/>
          <w:lang w:eastAsia="en-US"/>
        </w:rPr>
      </w:pPr>
    </w:p>
    <w:p w:rsidR="004A622C" w:rsidRPr="008B0585" w:rsidRDefault="004A622C" w:rsidP="001D52CC">
      <w:pPr>
        <w:jc w:val="center"/>
        <w:rPr>
          <w:rFonts w:ascii="Arial" w:eastAsia="Calibri" w:hAnsi="Arial" w:cs="Arial"/>
          <w:sz w:val="22"/>
          <w:szCs w:val="22"/>
          <w:lang w:eastAsia="en-US"/>
        </w:rPr>
      </w:pPr>
    </w:p>
    <w:p w:rsidR="004A622C" w:rsidRPr="008B0585" w:rsidRDefault="004A622C" w:rsidP="004A622C">
      <w:pPr>
        <w:jc w:val="center"/>
        <w:rPr>
          <w:rFonts w:ascii="Arial" w:hAnsi="Arial" w:cs="Arial"/>
          <w:sz w:val="22"/>
          <w:szCs w:val="22"/>
        </w:rPr>
      </w:pPr>
      <w:r w:rsidRPr="008B0585">
        <w:rPr>
          <w:rFonts w:ascii="Arial" w:hAnsi="Arial" w:cs="Arial"/>
          <w:sz w:val="22"/>
          <w:szCs w:val="22"/>
        </w:rPr>
        <w:t>Capo I</w:t>
      </w:r>
    </w:p>
    <w:p w:rsidR="004A622C" w:rsidRPr="008B0585" w:rsidRDefault="004A622C" w:rsidP="004A622C">
      <w:pPr>
        <w:jc w:val="center"/>
        <w:rPr>
          <w:rFonts w:ascii="Arial" w:hAnsi="Arial" w:cs="Arial"/>
          <w:sz w:val="22"/>
          <w:szCs w:val="22"/>
        </w:rPr>
      </w:pPr>
      <w:r w:rsidRPr="008B0585">
        <w:rPr>
          <w:rFonts w:ascii="Arial" w:hAnsi="Arial" w:cs="Arial"/>
          <w:sz w:val="22"/>
          <w:szCs w:val="22"/>
        </w:rPr>
        <w:t>Regole tecniche di produzione</w:t>
      </w:r>
    </w:p>
    <w:p w:rsidR="004A622C" w:rsidRPr="008B0585" w:rsidRDefault="004A622C" w:rsidP="004A622C">
      <w:pPr>
        <w:jc w:val="center"/>
        <w:rPr>
          <w:rFonts w:ascii="Arial" w:hAnsi="Arial" w:cs="Arial"/>
          <w:b/>
          <w:sz w:val="22"/>
          <w:szCs w:val="22"/>
        </w:rPr>
      </w:pPr>
    </w:p>
    <w:p w:rsidR="004A622C" w:rsidRPr="008B0585" w:rsidRDefault="004A622C" w:rsidP="009A72D6">
      <w:pPr>
        <w:jc w:val="center"/>
        <w:rPr>
          <w:rFonts w:ascii="Arial" w:eastAsia="Calibri" w:hAnsi="Arial" w:cs="Arial"/>
          <w:sz w:val="22"/>
          <w:szCs w:val="22"/>
          <w:lang w:eastAsia="en-US"/>
        </w:rPr>
      </w:pPr>
      <w:r w:rsidRPr="008B0585">
        <w:rPr>
          <w:rFonts w:ascii="Arial" w:eastAsia="Calibri" w:hAnsi="Arial" w:cs="Arial"/>
          <w:sz w:val="22"/>
          <w:szCs w:val="22"/>
          <w:lang w:eastAsia="en-US"/>
        </w:rPr>
        <w:t>Articolo 3</w:t>
      </w:r>
    </w:p>
    <w:p w:rsidR="004A622C" w:rsidRPr="008B0585" w:rsidRDefault="004A622C" w:rsidP="009A72D6">
      <w:pPr>
        <w:jc w:val="center"/>
        <w:rPr>
          <w:rFonts w:ascii="Arial" w:eastAsia="Calibri" w:hAnsi="Arial" w:cs="Arial"/>
          <w:sz w:val="22"/>
          <w:szCs w:val="22"/>
          <w:lang w:eastAsia="en-US"/>
        </w:rPr>
      </w:pPr>
      <w:r w:rsidRPr="008B0585">
        <w:rPr>
          <w:rFonts w:ascii="Arial" w:eastAsia="Calibri" w:hAnsi="Arial" w:cs="Arial"/>
          <w:sz w:val="22"/>
          <w:szCs w:val="22"/>
          <w:lang w:eastAsia="en-US"/>
        </w:rPr>
        <w:t>(</w:t>
      </w:r>
      <w:r w:rsidRPr="008B0585">
        <w:rPr>
          <w:rFonts w:ascii="Arial" w:hAnsi="Arial" w:cs="Arial"/>
          <w:sz w:val="22"/>
          <w:szCs w:val="22"/>
        </w:rPr>
        <w:t>Caratteristiche generali degli apparecchi</w:t>
      </w:r>
      <w:r w:rsidRPr="008B0585">
        <w:rPr>
          <w:rFonts w:ascii="Arial" w:eastAsia="Calibri" w:hAnsi="Arial" w:cs="Arial"/>
          <w:sz w:val="22"/>
          <w:szCs w:val="22"/>
          <w:lang w:eastAsia="en-US"/>
        </w:rPr>
        <w:t>)</w:t>
      </w:r>
    </w:p>
    <w:p w:rsidR="004A622C" w:rsidRPr="008B0585" w:rsidRDefault="004A622C" w:rsidP="004A622C">
      <w:pPr>
        <w:ind w:left="397"/>
        <w:jc w:val="both"/>
        <w:rPr>
          <w:rFonts w:ascii="Arial" w:hAnsi="Arial" w:cs="Arial"/>
          <w:sz w:val="22"/>
          <w:szCs w:val="22"/>
        </w:rPr>
      </w:pPr>
    </w:p>
    <w:p w:rsidR="004A622C" w:rsidRPr="008B0585" w:rsidRDefault="004A622C" w:rsidP="004A622C">
      <w:pPr>
        <w:jc w:val="center"/>
        <w:rPr>
          <w:rFonts w:ascii="Arial" w:hAnsi="Arial" w:cs="Arial"/>
          <w:b/>
          <w:sz w:val="22"/>
          <w:szCs w:val="22"/>
        </w:rPr>
      </w:pP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t xml:space="preserve">Ciascun apparecchio </w:t>
      </w:r>
      <w:r w:rsidR="002C63B9" w:rsidRPr="008B0585">
        <w:rPr>
          <w:rFonts w:ascii="Arial" w:hAnsi="Arial" w:cs="Arial"/>
          <w:sz w:val="22"/>
          <w:szCs w:val="22"/>
        </w:rPr>
        <w:t xml:space="preserve">di gioco </w:t>
      </w:r>
      <w:r w:rsidRPr="008B0585">
        <w:rPr>
          <w:rFonts w:ascii="Arial" w:hAnsi="Arial" w:cs="Arial"/>
          <w:sz w:val="22"/>
          <w:szCs w:val="22"/>
        </w:rPr>
        <w:t>è univocamente individuato dai codici identificativi, rilasciati da ADM, di cui all’allegato A, paragrafo 1, lettera a), che devono essere memorizzati in appositi contatori della scheda di gioco; tali codici devono essere visualizzati sul video o sul display dell’apparecchio di gioco in ogni schermata diversa da quelle raffiguranti le fasi di gioco e per almeno 10 (dieci) secondi ad ogni accensione dell’apparecchio di gioco stesso.</w:t>
      </w: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t xml:space="preserve">Ciascun apparecchio </w:t>
      </w:r>
      <w:r w:rsidR="002C63B9" w:rsidRPr="008B0585">
        <w:rPr>
          <w:rFonts w:ascii="Arial" w:hAnsi="Arial" w:cs="Arial"/>
          <w:sz w:val="22"/>
          <w:szCs w:val="22"/>
        </w:rPr>
        <w:t xml:space="preserve">di gioco </w:t>
      </w:r>
      <w:r w:rsidRPr="008B0585">
        <w:rPr>
          <w:rFonts w:ascii="Arial" w:hAnsi="Arial" w:cs="Arial"/>
          <w:sz w:val="22"/>
          <w:szCs w:val="22"/>
        </w:rPr>
        <w:t>deve consentire il gioco attraverso specifiche modalità telematiche di autorizzazione</w:t>
      </w:r>
      <w:r w:rsidR="003D4C3F" w:rsidRPr="008B0585">
        <w:rPr>
          <w:rFonts w:ascii="Arial" w:hAnsi="Arial" w:cs="Arial"/>
          <w:sz w:val="22"/>
          <w:szCs w:val="22"/>
        </w:rPr>
        <w:t xml:space="preserve"> provenienti da ambiente remoto. L</w:t>
      </w:r>
      <w:r w:rsidRPr="008B0585">
        <w:rPr>
          <w:rFonts w:ascii="Arial" w:hAnsi="Arial" w:cs="Arial"/>
          <w:sz w:val="22"/>
          <w:szCs w:val="22"/>
        </w:rPr>
        <w:t xml:space="preserve">’esito delle partite </w:t>
      </w:r>
      <w:r w:rsidR="003D4C3F" w:rsidRPr="008B0585">
        <w:rPr>
          <w:rFonts w:ascii="Arial" w:hAnsi="Arial" w:cs="Arial"/>
          <w:sz w:val="22"/>
          <w:szCs w:val="22"/>
        </w:rPr>
        <w:t xml:space="preserve">è </w:t>
      </w:r>
      <w:r w:rsidR="009A72D6" w:rsidRPr="008B0585">
        <w:rPr>
          <w:rFonts w:ascii="Arial" w:hAnsi="Arial" w:cs="Arial"/>
          <w:sz w:val="22"/>
          <w:szCs w:val="22"/>
        </w:rPr>
        <w:t>determinato da componenti del programma di gioco resident</w:t>
      </w:r>
      <w:r w:rsidR="003D4C3F" w:rsidRPr="008B0585">
        <w:rPr>
          <w:rFonts w:ascii="Arial" w:hAnsi="Arial" w:cs="Arial"/>
          <w:sz w:val="22"/>
          <w:szCs w:val="22"/>
        </w:rPr>
        <w:t>i</w:t>
      </w:r>
      <w:r w:rsidR="009A72D6" w:rsidRPr="008B0585">
        <w:rPr>
          <w:rFonts w:ascii="Arial" w:hAnsi="Arial" w:cs="Arial"/>
          <w:sz w:val="22"/>
          <w:szCs w:val="22"/>
        </w:rPr>
        <w:t xml:space="preserve"> sull’apparecchio.</w:t>
      </w:r>
      <w:r w:rsidR="003D4C3F" w:rsidRPr="008B0585">
        <w:rPr>
          <w:rFonts w:ascii="Arial" w:hAnsi="Arial" w:cs="Arial"/>
          <w:sz w:val="22"/>
          <w:szCs w:val="22"/>
        </w:rPr>
        <w:t xml:space="preserve"> </w:t>
      </w: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t xml:space="preserve">Gli apparecchi </w:t>
      </w:r>
      <w:r w:rsidR="002C63B9" w:rsidRPr="008B0585">
        <w:rPr>
          <w:rFonts w:ascii="Arial" w:hAnsi="Arial" w:cs="Arial"/>
          <w:sz w:val="22"/>
          <w:szCs w:val="22"/>
        </w:rPr>
        <w:t xml:space="preserve">di gioco </w:t>
      </w:r>
      <w:r w:rsidRPr="008B0585">
        <w:rPr>
          <w:rFonts w:ascii="Arial" w:hAnsi="Arial" w:cs="Arial"/>
          <w:sz w:val="22"/>
          <w:szCs w:val="22"/>
        </w:rPr>
        <w:t>devono consentire a ciascun giocatore di definire un limite di importo da giocare ovvero un tempo massimo di utilizzo, prevedendone la visualizzazione, al completo esaurimento del limite di importo o di tempo prefissati dal giocatore, su video o display durante l’esecuzione del gioco.</w:t>
      </w: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t>Gli apparecchi di gioco devono prevedere una funzionalità che consenta di visualizzare, sul video o sul display, in ogni schermata diversa da quelle raffiguranti le fasi di gioco, appositi messaggi con i quali si segnala al giocatore il superamento della soglia relativa all’importo giocato indicato nel contatore di cui all’allegato A, paragrafo 1, lettera s), predefinito e modificabile da remoto, in un tempo prestabilito identificato dal contatore di cui all’allegato A, paragrafo 1, lettera t), anch’esso modificabile da remoto</w:t>
      </w:r>
      <w:r w:rsidR="00215040" w:rsidRPr="008B0585">
        <w:rPr>
          <w:rFonts w:ascii="Arial" w:hAnsi="Arial" w:cs="Arial"/>
          <w:sz w:val="22"/>
          <w:szCs w:val="22"/>
        </w:rPr>
        <w:t>.</w:t>
      </w:r>
    </w:p>
    <w:p w:rsidR="004A622C" w:rsidRPr="008B0585" w:rsidRDefault="004A622C" w:rsidP="004A622C">
      <w:pPr>
        <w:numPr>
          <w:ilvl w:val="0"/>
          <w:numId w:val="6"/>
        </w:numPr>
        <w:jc w:val="both"/>
        <w:rPr>
          <w:rFonts w:ascii="Arial" w:hAnsi="Arial" w:cs="Arial"/>
          <w:sz w:val="22"/>
          <w:szCs w:val="22"/>
        </w:rPr>
      </w:pPr>
      <w:bookmarkStart w:id="1" w:name="_Ref324942993"/>
      <w:r w:rsidRPr="008B0585">
        <w:rPr>
          <w:rFonts w:ascii="Arial" w:hAnsi="Arial" w:cs="Arial"/>
          <w:sz w:val="22"/>
          <w:szCs w:val="22"/>
        </w:rPr>
        <w:t xml:space="preserve">Per ciascun apparecchio di gioco è predisposto e conservato un registro degli interventi di manutenzione, che riporta, per ognuno di essi, l’oggetto dell’intervento, la data di effettuazione ed i dati identificativi di colui che lo ha effettuato oltre agli identificativi dei sigilli antieffrazione apposti sui contenitori di cui all’articolo </w:t>
      </w:r>
      <w:r w:rsidR="001E4427" w:rsidRPr="008B0585">
        <w:rPr>
          <w:rFonts w:ascii="Arial" w:hAnsi="Arial" w:cs="Arial"/>
          <w:sz w:val="22"/>
          <w:szCs w:val="22"/>
        </w:rPr>
        <w:t>5</w:t>
      </w:r>
      <w:r w:rsidRPr="008B0585">
        <w:rPr>
          <w:rFonts w:ascii="Arial" w:hAnsi="Arial" w:cs="Arial"/>
          <w:sz w:val="22"/>
          <w:szCs w:val="22"/>
        </w:rPr>
        <w:t xml:space="preserve">, comma 6, lettera a) e articolo </w:t>
      </w:r>
      <w:r w:rsidR="002C63B9" w:rsidRPr="008B0585">
        <w:rPr>
          <w:rFonts w:ascii="Arial" w:hAnsi="Arial" w:cs="Arial"/>
          <w:sz w:val="22"/>
          <w:szCs w:val="22"/>
        </w:rPr>
        <w:t>5</w:t>
      </w:r>
      <w:r w:rsidRPr="008B0585">
        <w:rPr>
          <w:rFonts w:ascii="Arial" w:hAnsi="Arial" w:cs="Arial"/>
          <w:sz w:val="22"/>
          <w:szCs w:val="22"/>
        </w:rPr>
        <w:t>, comma 7, lettera b)</w:t>
      </w:r>
      <w:bookmarkEnd w:id="1"/>
      <w:r w:rsidR="00215040" w:rsidRPr="008B0585">
        <w:rPr>
          <w:rFonts w:ascii="Arial" w:hAnsi="Arial" w:cs="Arial"/>
          <w:sz w:val="22"/>
          <w:szCs w:val="22"/>
        </w:rPr>
        <w:t>.</w:t>
      </w: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t>Per ciascun apparecchio di gioco sono esposti, in modo visibile ed in lingua italiana, le indicazioni del costo della partita, le regole del gioco e la descrizione delle combinazioni o sequenze vincenti</w:t>
      </w:r>
      <w:r w:rsidR="00FB07FF" w:rsidRPr="008B0585">
        <w:rPr>
          <w:rFonts w:ascii="Arial" w:hAnsi="Arial" w:cs="Arial"/>
          <w:sz w:val="22"/>
          <w:szCs w:val="22"/>
        </w:rPr>
        <w:t>,</w:t>
      </w:r>
      <w:r w:rsidRPr="008B0585">
        <w:rPr>
          <w:rFonts w:ascii="Arial" w:hAnsi="Arial" w:cs="Arial"/>
          <w:sz w:val="22"/>
          <w:szCs w:val="22"/>
        </w:rPr>
        <w:t xml:space="preserve"> nonché il divieto di utilizzo ai minori di anni 18 ed il logo istituzionale </w:t>
      </w:r>
      <w:r w:rsidR="002C63B9" w:rsidRPr="008B0585">
        <w:rPr>
          <w:rFonts w:ascii="Arial" w:hAnsi="Arial" w:cs="Arial"/>
          <w:sz w:val="22"/>
          <w:szCs w:val="22"/>
        </w:rPr>
        <w:t>indicato da ADM.</w:t>
      </w:r>
      <w:r w:rsidR="00FB07FF" w:rsidRPr="008B0585">
        <w:rPr>
          <w:rFonts w:ascii="Arial" w:hAnsi="Arial" w:cs="Arial"/>
          <w:sz w:val="22"/>
          <w:szCs w:val="22"/>
        </w:rPr>
        <w:t xml:space="preserve"> </w:t>
      </w: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lastRenderedPageBreak/>
        <w:t xml:space="preserve">Per ogni modello di apparecchio di gioco, i produttori od importatori predispongono la scheda esplicativa, redatta in lingua italiana, sia in formato cartaceo che </w:t>
      </w:r>
      <w:r w:rsidR="002C63B9" w:rsidRPr="008B0585">
        <w:rPr>
          <w:rFonts w:ascii="Arial" w:hAnsi="Arial" w:cs="Arial"/>
          <w:sz w:val="22"/>
          <w:szCs w:val="22"/>
        </w:rPr>
        <w:t xml:space="preserve">digitale </w:t>
      </w:r>
      <w:r w:rsidR="007D65F8" w:rsidRPr="008B0585">
        <w:rPr>
          <w:rFonts w:ascii="Arial" w:hAnsi="Arial" w:cs="Arial"/>
          <w:sz w:val="22"/>
          <w:szCs w:val="22"/>
        </w:rPr>
        <w:t>non riscrivibile</w:t>
      </w:r>
      <w:r w:rsidRPr="008B0585">
        <w:rPr>
          <w:rFonts w:ascii="Arial" w:hAnsi="Arial" w:cs="Arial"/>
          <w:sz w:val="22"/>
          <w:szCs w:val="22"/>
        </w:rPr>
        <w:t xml:space="preserve">, i cui contenuti minimi sono indicati nell’allegato A, paragrafo 2, nonché un suo estratto redatto in lingua italiana, sia in formato cartaceo </w:t>
      </w:r>
      <w:r w:rsidR="001E4427" w:rsidRPr="008B0585">
        <w:rPr>
          <w:rFonts w:ascii="Arial" w:hAnsi="Arial" w:cs="Arial"/>
          <w:sz w:val="22"/>
          <w:szCs w:val="22"/>
        </w:rPr>
        <w:t xml:space="preserve">che </w:t>
      </w:r>
      <w:r w:rsidR="002C63B9" w:rsidRPr="008B0585">
        <w:rPr>
          <w:rFonts w:ascii="Arial" w:hAnsi="Arial" w:cs="Arial"/>
          <w:sz w:val="22"/>
          <w:szCs w:val="22"/>
        </w:rPr>
        <w:t>digitale non riscrivibile</w:t>
      </w:r>
      <w:r w:rsidRPr="008B0585">
        <w:rPr>
          <w:rFonts w:ascii="Arial" w:hAnsi="Arial" w:cs="Arial"/>
          <w:sz w:val="22"/>
          <w:szCs w:val="22"/>
        </w:rPr>
        <w:t>, da rendere pubblicamente disponibile, i cui contenuti minimi sono indicati nell’allegato A, paragrafo 3.</w:t>
      </w: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t>Ogni apparecchio di gioco dovrà contenere al suo interno la scheda esplicativa di cui al precedente comma 7.</w:t>
      </w:r>
    </w:p>
    <w:p w:rsidR="007D6128" w:rsidRPr="008B0585" w:rsidRDefault="007D6128" w:rsidP="007D6128">
      <w:pPr>
        <w:numPr>
          <w:ilvl w:val="0"/>
          <w:numId w:val="6"/>
        </w:numPr>
        <w:jc w:val="both"/>
        <w:rPr>
          <w:rFonts w:ascii="Arial" w:hAnsi="Arial" w:cs="Arial"/>
          <w:sz w:val="22"/>
          <w:szCs w:val="22"/>
        </w:rPr>
      </w:pPr>
      <w:r w:rsidRPr="008B0585">
        <w:rPr>
          <w:rFonts w:ascii="Arial" w:hAnsi="Arial" w:cs="Arial"/>
          <w:sz w:val="22"/>
          <w:szCs w:val="22"/>
        </w:rPr>
        <w:t xml:space="preserve">Per ogni modello di apparecchio di gioco, i produttori od importatori predispongono la documentazione tecnica, redatta in lingua italiana, sia in formato cartaceo che </w:t>
      </w:r>
      <w:r w:rsidR="002C63B9" w:rsidRPr="008B0585">
        <w:rPr>
          <w:rFonts w:ascii="Arial" w:hAnsi="Arial" w:cs="Arial"/>
          <w:sz w:val="22"/>
          <w:szCs w:val="22"/>
        </w:rPr>
        <w:t>digitale non riscrivibile</w:t>
      </w:r>
      <w:r w:rsidRPr="008B0585">
        <w:rPr>
          <w:rFonts w:ascii="Arial" w:hAnsi="Arial" w:cs="Arial"/>
          <w:sz w:val="22"/>
          <w:szCs w:val="22"/>
        </w:rPr>
        <w:t>, i cui contenuti minimi sono indicati nell’allegato A, paragrafo 3.</w:t>
      </w: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t>Gli apparecchi di gioco possono consentire il gioco in contemporanea tra più giocatori mediante postazioni, fisicamente e strettamente connesse tra loro, una delle quali può assumere una funzione di controllo; ciascuna postazione possiede i requisiti di cui al presente decreto.</w:t>
      </w:r>
    </w:p>
    <w:p w:rsidR="004A622C" w:rsidRPr="008B0585" w:rsidRDefault="004A622C" w:rsidP="004A622C">
      <w:pPr>
        <w:numPr>
          <w:ilvl w:val="0"/>
          <w:numId w:val="6"/>
        </w:numPr>
        <w:jc w:val="both"/>
        <w:rPr>
          <w:rFonts w:ascii="Arial" w:hAnsi="Arial" w:cs="Arial"/>
          <w:sz w:val="22"/>
          <w:szCs w:val="22"/>
        </w:rPr>
      </w:pPr>
      <w:r w:rsidRPr="008B0585">
        <w:rPr>
          <w:rFonts w:ascii="Arial" w:hAnsi="Arial" w:cs="Arial"/>
          <w:sz w:val="22"/>
          <w:szCs w:val="22"/>
        </w:rPr>
        <w:t xml:space="preserve">Per gli apparecchi di gioco di cui al precedente comma 9, la scheda esplicativa ed il suo estratto di cui al precedente comma 7 e la documentazione tecnica di cui al precedente comma </w:t>
      </w:r>
      <w:r w:rsidR="007D6128" w:rsidRPr="008B0585">
        <w:rPr>
          <w:rFonts w:ascii="Arial" w:hAnsi="Arial" w:cs="Arial"/>
          <w:sz w:val="22"/>
          <w:szCs w:val="22"/>
        </w:rPr>
        <w:t>9</w:t>
      </w:r>
      <w:r w:rsidRPr="008B0585">
        <w:rPr>
          <w:rFonts w:ascii="Arial" w:hAnsi="Arial" w:cs="Arial"/>
          <w:sz w:val="22"/>
          <w:szCs w:val="22"/>
        </w:rPr>
        <w:t xml:space="preserve"> sono prodotte in modo da evidenziare le caratteristiche di ciascuna postazione di gioco e di quella che assume le eventuali funzioni di controllo.</w:t>
      </w:r>
    </w:p>
    <w:p w:rsidR="004A622C" w:rsidRPr="008B0585" w:rsidRDefault="004A622C" w:rsidP="004A622C">
      <w:pPr>
        <w:rPr>
          <w:rFonts w:ascii="Arial" w:hAnsi="Arial" w:cs="Arial"/>
          <w:sz w:val="22"/>
          <w:szCs w:val="22"/>
        </w:rPr>
      </w:pPr>
    </w:p>
    <w:p w:rsidR="004A622C" w:rsidRPr="008B0585" w:rsidRDefault="004A622C" w:rsidP="004A622C">
      <w:pPr>
        <w:ind w:left="397"/>
        <w:jc w:val="center"/>
        <w:rPr>
          <w:rFonts w:ascii="Arial" w:eastAsia="Calibri" w:hAnsi="Arial" w:cs="Arial"/>
          <w:sz w:val="22"/>
          <w:szCs w:val="22"/>
          <w:lang w:eastAsia="en-US"/>
        </w:rPr>
      </w:pPr>
      <w:r w:rsidRPr="008B0585">
        <w:rPr>
          <w:rFonts w:ascii="Arial" w:eastAsia="Calibri" w:hAnsi="Arial" w:cs="Arial"/>
          <w:sz w:val="22"/>
          <w:szCs w:val="22"/>
          <w:lang w:eastAsia="en-US"/>
        </w:rPr>
        <w:t>Articolo 4</w:t>
      </w:r>
    </w:p>
    <w:p w:rsidR="004A622C" w:rsidRPr="008B0585" w:rsidRDefault="004A622C" w:rsidP="004A622C">
      <w:pPr>
        <w:ind w:left="397"/>
        <w:jc w:val="center"/>
        <w:rPr>
          <w:rFonts w:ascii="Arial" w:eastAsia="Calibri" w:hAnsi="Arial" w:cs="Arial"/>
          <w:sz w:val="22"/>
          <w:szCs w:val="22"/>
          <w:lang w:eastAsia="en-US"/>
        </w:rPr>
      </w:pPr>
      <w:r w:rsidRPr="008B0585">
        <w:rPr>
          <w:rFonts w:ascii="Arial" w:eastAsia="Calibri" w:hAnsi="Arial" w:cs="Arial"/>
          <w:sz w:val="22"/>
          <w:szCs w:val="22"/>
          <w:lang w:eastAsia="en-US"/>
        </w:rPr>
        <w:t>(</w:t>
      </w:r>
      <w:r w:rsidRPr="008B0585">
        <w:rPr>
          <w:rFonts w:ascii="Arial" w:hAnsi="Arial" w:cs="Arial"/>
          <w:sz w:val="22"/>
          <w:szCs w:val="22"/>
        </w:rPr>
        <w:t>Requisiti obbligatori degli apparecchi</w:t>
      </w:r>
      <w:r w:rsidRPr="008B0585">
        <w:rPr>
          <w:rFonts w:ascii="Arial" w:eastAsia="Calibri" w:hAnsi="Arial" w:cs="Arial"/>
          <w:sz w:val="22"/>
          <w:szCs w:val="22"/>
          <w:lang w:eastAsia="en-US"/>
        </w:rPr>
        <w:t>)</w:t>
      </w:r>
    </w:p>
    <w:p w:rsidR="004A622C" w:rsidRPr="008B0585" w:rsidRDefault="004A622C" w:rsidP="004A622C">
      <w:pPr>
        <w:rPr>
          <w:rFonts w:ascii="Arial" w:hAnsi="Arial" w:cs="Arial"/>
          <w:sz w:val="22"/>
          <w:szCs w:val="22"/>
        </w:rPr>
      </w:pPr>
    </w:p>
    <w:p w:rsidR="004A622C" w:rsidRPr="008B0585" w:rsidRDefault="004A622C" w:rsidP="004A622C">
      <w:pPr>
        <w:numPr>
          <w:ilvl w:val="0"/>
          <w:numId w:val="7"/>
        </w:numPr>
        <w:jc w:val="both"/>
        <w:rPr>
          <w:rFonts w:ascii="Arial" w:hAnsi="Arial" w:cs="Arial"/>
          <w:sz w:val="22"/>
          <w:szCs w:val="22"/>
        </w:rPr>
      </w:pPr>
      <w:r w:rsidRPr="008B0585">
        <w:rPr>
          <w:rFonts w:ascii="Arial" w:hAnsi="Arial" w:cs="Arial"/>
          <w:sz w:val="22"/>
          <w:szCs w:val="22"/>
        </w:rPr>
        <w:t xml:space="preserve">Ciascun apparecchio di gioco deve disporre di una sola scheda di gioco univocamente individuata. </w:t>
      </w:r>
    </w:p>
    <w:p w:rsidR="004A622C" w:rsidRPr="008B0585" w:rsidRDefault="004A622C" w:rsidP="004A622C">
      <w:pPr>
        <w:numPr>
          <w:ilvl w:val="0"/>
          <w:numId w:val="7"/>
        </w:numPr>
        <w:jc w:val="both"/>
        <w:rPr>
          <w:rFonts w:ascii="Arial" w:hAnsi="Arial" w:cs="Arial"/>
          <w:sz w:val="22"/>
          <w:szCs w:val="22"/>
        </w:rPr>
      </w:pPr>
      <w:r w:rsidRPr="008B0585">
        <w:rPr>
          <w:rFonts w:ascii="Arial" w:hAnsi="Arial" w:cs="Arial"/>
          <w:sz w:val="22"/>
          <w:szCs w:val="22"/>
        </w:rPr>
        <w:t>Il gioco deve prevedere, insieme con l’elemento aleatorio, anche elementi di abilità che consentono al giocatore la possibilità di scegliere, all’avvio o nel corso della partita, la propria strategia, selezionando le opzioni ritenute più favorevoli tra quelle proposte dal gioco; nel gioco, inoltre:</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non può essere riprodotto il poker o le sue regole fondamentali;</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non possono essere riprodotti testi o elementi grafici riconducibili ad altre tipologie di gioco autorizzate con specifiche convenzioni o che risultino lesivi di interessi tutelati.</w:t>
      </w:r>
    </w:p>
    <w:p w:rsidR="004A622C" w:rsidRPr="008B0585" w:rsidRDefault="004A622C" w:rsidP="004A622C">
      <w:pPr>
        <w:numPr>
          <w:ilvl w:val="0"/>
          <w:numId w:val="7"/>
        </w:numPr>
        <w:jc w:val="both"/>
        <w:rPr>
          <w:rFonts w:ascii="Arial" w:hAnsi="Arial" w:cs="Arial"/>
          <w:sz w:val="22"/>
          <w:szCs w:val="22"/>
        </w:rPr>
      </w:pPr>
      <w:r w:rsidRPr="008B0585">
        <w:rPr>
          <w:rFonts w:ascii="Arial" w:hAnsi="Arial" w:cs="Arial"/>
          <w:sz w:val="22"/>
          <w:szCs w:val="22"/>
        </w:rPr>
        <w:t>Ciascun apparecchio di gioco deve permettere l’introduzione di monete metalliche in euro e deve prevedere un costo, per ciascuna partita, non superiore a 1 (uno) euro. L’apparecchio di gioco deve essere munito, inoltre, di meccanismi o dispositivi, i quali, in ogni caso:</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accettano esclusivamente monete fino ad un valore massimo di 2 (due) euro;</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restituiscono il resto, a richiesta del giocatore, nel caso di introduzione di importi superiori al costo della partita;</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restituiscono le eventuali ulteriori monete introdotte nel corso di una partita e, comunque, fino all’esaurimento dell’importo precedentemente immesso;</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impediscono l’avvio delle partite e restituiscono le eventuali monete introdotte, qualora le monete contenute nelle periferiche di erogazione delle vincite non siano sufficienti ad erogare l’importo corrispondente alle eventuali vincite, ivi compresa quella massima, nonché ad erogare la restituzione del resto;</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impediscono l’avvio delle partite e restituiscono le eventuali monete introdotte in assenza di auto</w:t>
      </w:r>
      <w:r w:rsidR="00FF0D14" w:rsidRPr="008B0585">
        <w:rPr>
          <w:rFonts w:ascii="Arial" w:hAnsi="Arial" w:cs="Arial"/>
          <w:sz w:val="22"/>
          <w:szCs w:val="22"/>
        </w:rPr>
        <w:t>rizzazione da ambiente remoto.</w:t>
      </w:r>
    </w:p>
    <w:p w:rsidR="004A622C" w:rsidRPr="008B0585" w:rsidRDefault="004A622C" w:rsidP="004A622C">
      <w:pPr>
        <w:numPr>
          <w:ilvl w:val="0"/>
          <w:numId w:val="7"/>
        </w:numPr>
        <w:jc w:val="both"/>
        <w:rPr>
          <w:rFonts w:ascii="Arial" w:hAnsi="Arial" w:cs="Arial"/>
          <w:sz w:val="22"/>
          <w:szCs w:val="22"/>
        </w:rPr>
      </w:pPr>
      <w:r w:rsidRPr="008B0585">
        <w:rPr>
          <w:rFonts w:ascii="Arial" w:hAnsi="Arial" w:cs="Arial"/>
          <w:sz w:val="22"/>
          <w:szCs w:val="22"/>
        </w:rPr>
        <w:t>La durata della partita non può essere inferiore a 4 (quattro) secondi; nella durata della partita non è compresa né l’erogazione della vincita, né l’autorizzazione alla partita stessa.</w:t>
      </w:r>
    </w:p>
    <w:p w:rsidR="004A622C" w:rsidRPr="008B0585" w:rsidRDefault="004A622C" w:rsidP="004A622C">
      <w:pPr>
        <w:numPr>
          <w:ilvl w:val="0"/>
          <w:numId w:val="7"/>
        </w:numPr>
        <w:jc w:val="both"/>
        <w:rPr>
          <w:rFonts w:ascii="Arial" w:hAnsi="Arial" w:cs="Arial"/>
          <w:sz w:val="22"/>
          <w:szCs w:val="22"/>
        </w:rPr>
      </w:pPr>
      <w:r w:rsidRPr="008B0585">
        <w:rPr>
          <w:rFonts w:ascii="Arial" w:hAnsi="Arial" w:cs="Arial"/>
          <w:sz w:val="22"/>
          <w:szCs w:val="22"/>
        </w:rPr>
        <w:t>Gli apparecchi di gioco devono computare le vincite, in modo non predeterminabile, su un ciclo complessivo, di non più di 140.000 partite; le vincite:</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 xml:space="preserve">non possono risultare inferiori al </w:t>
      </w:r>
      <w:r w:rsidR="00CF3BD0" w:rsidRPr="008B0585">
        <w:rPr>
          <w:rFonts w:ascii="Arial" w:hAnsi="Arial" w:cs="Arial"/>
          <w:sz w:val="22"/>
          <w:szCs w:val="22"/>
        </w:rPr>
        <w:t xml:space="preserve">68 (sessantotto) </w:t>
      </w:r>
      <w:r w:rsidRPr="008B0585">
        <w:rPr>
          <w:rFonts w:ascii="Arial" w:hAnsi="Arial" w:cs="Arial"/>
          <w:sz w:val="22"/>
          <w:szCs w:val="22"/>
        </w:rPr>
        <w:t>per cento delle somme giocate in ciascun ciclo complessivo di partite;</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non possono risultare superiori a 100 (cento) euro</w:t>
      </w:r>
      <w:r w:rsidR="00CF3BD0" w:rsidRPr="008B0585">
        <w:rPr>
          <w:rFonts w:ascii="Arial" w:hAnsi="Arial" w:cs="Arial"/>
          <w:sz w:val="22"/>
          <w:szCs w:val="22"/>
        </w:rPr>
        <w:t xml:space="preserve"> ciascuna</w:t>
      </w:r>
      <w:r w:rsidRPr="008B0585">
        <w:rPr>
          <w:rFonts w:ascii="Arial" w:hAnsi="Arial" w:cs="Arial"/>
          <w:sz w:val="22"/>
          <w:szCs w:val="22"/>
        </w:rPr>
        <w:t>;</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sono erogate esclusivamente in monete a richiesta del giocatore ovvero, automaticamente, al raggiungimento dell’importo equivalente alla vincita massima.</w:t>
      </w:r>
    </w:p>
    <w:p w:rsidR="004A622C" w:rsidRPr="008B0585" w:rsidRDefault="004A622C" w:rsidP="004A622C">
      <w:pPr>
        <w:numPr>
          <w:ilvl w:val="0"/>
          <w:numId w:val="7"/>
        </w:numPr>
        <w:jc w:val="both"/>
        <w:rPr>
          <w:rFonts w:ascii="Arial" w:hAnsi="Arial" w:cs="Arial"/>
          <w:sz w:val="22"/>
          <w:szCs w:val="22"/>
        </w:rPr>
      </w:pPr>
      <w:r w:rsidRPr="008B0585">
        <w:rPr>
          <w:rFonts w:ascii="Arial" w:hAnsi="Arial" w:cs="Arial"/>
          <w:sz w:val="22"/>
          <w:szCs w:val="22"/>
        </w:rPr>
        <w:t>Gli apparecchi di gioco sono muniti di soluzioni tecniche in grado di visualizzare su video o display:</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lastRenderedPageBreak/>
        <w:t xml:space="preserve">il contenuto del contatore “CGP” di cui all’allegato </w:t>
      </w:r>
      <w:r w:rsidRPr="008B0585">
        <w:rPr>
          <w:rFonts w:ascii="Arial" w:hAnsi="Arial" w:cs="Arial"/>
          <w:iCs/>
          <w:sz w:val="22"/>
          <w:szCs w:val="22"/>
        </w:rPr>
        <w:t>A</w:t>
      </w:r>
      <w:r w:rsidRPr="008B0585">
        <w:rPr>
          <w:rFonts w:ascii="Arial" w:hAnsi="Arial" w:cs="Arial"/>
          <w:sz w:val="22"/>
          <w:szCs w:val="22"/>
        </w:rPr>
        <w:t xml:space="preserve">, paragrafo 1, lettera </w:t>
      </w:r>
      <w:r w:rsidRPr="008B0585">
        <w:rPr>
          <w:rFonts w:ascii="Arial" w:hAnsi="Arial" w:cs="Arial"/>
          <w:iCs/>
          <w:sz w:val="22"/>
          <w:szCs w:val="22"/>
        </w:rPr>
        <w:t xml:space="preserve">b) e </w:t>
      </w:r>
      <w:r w:rsidRPr="008B0585">
        <w:rPr>
          <w:rFonts w:ascii="Arial" w:hAnsi="Arial" w:cs="Arial"/>
          <w:sz w:val="22"/>
          <w:szCs w:val="22"/>
        </w:rPr>
        <w:t xml:space="preserve">il contenuto del contatore “NCGP” di cui all’allegato </w:t>
      </w:r>
      <w:r w:rsidRPr="008B0585">
        <w:rPr>
          <w:rFonts w:ascii="Arial" w:hAnsi="Arial" w:cs="Arial"/>
          <w:iCs/>
          <w:sz w:val="22"/>
          <w:szCs w:val="22"/>
        </w:rPr>
        <w:t>A</w:t>
      </w:r>
      <w:r w:rsidRPr="008B0585">
        <w:rPr>
          <w:rFonts w:ascii="Arial" w:hAnsi="Arial" w:cs="Arial"/>
          <w:sz w:val="22"/>
          <w:szCs w:val="22"/>
        </w:rPr>
        <w:t>, paragrafo 1, lettera c</w:t>
      </w:r>
      <w:r w:rsidRPr="008B0585">
        <w:rPr>
          <w:rFonts w:ascii="Arial" w:hAnsi="Arial" w:cs="Arial"/>
          <w:iCs/>
          <w:sz w:val="22"/>
          <w:szCs w:val="22"/>
        </w:rPr>
        <w:t>)</w:t>
      </w:r>
      <w:r w:rsidRPr="008B0585">
        <w:rPr>
          <w:rFonts w:ascii="Arial" w:hAnsi="Arial" w:cs="Arial"/>
          <w:sz w:val="22"/>
          <w:szCs w:val="22"/>
        </w:rPr>
        <w:t>;</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 xml:space="preserve">i messaggi e gli avvisi finalizzati alla promozione del gioco responsabile, trasmessi alla scheda di gioco da ambiente remoto. I messaggi sono registrati nel contatore di cui all’allegato </w:t>
      </w:r>
      <w:r w:rsidRPr="008B0585">
        <w:rPr>
          <w:rFonts w:ascii="Arial" w:hAnsi="Arial" w:cs="Arial"/>
          <w:iCs/>
          <w:sz w:val="22"/>
          <w:szCs w:val="22"/>
        </w:rPr>
        <w:t>A</w:t>
      </w:r>
      <w:r w:rsidRPr="008B0585">
        <w:rPr>
          <w:rFonts w:ascii="Arial" w:hAnsi="Arial" w:cs="Arial"/>
          <w:sz w:val="22"/>
          <w:szCs w:val="22"/>
        </w:rPr>
        <w:t xml:space="preserve">, paragrafo 1, lettera </w:t>
      </w:r>
      <w:r w:rsidRPr="008B0585">
        <w:rPr>
          <w:rFonts w:ascii="Arial" w:hAnsi="Arial" w:cs="Arial"/>
          <w:iCs/>
          <w:sz w:val="22"/>
          <w:szCs w:val="22"/>
        </w:rPr>
        <w:t>q)</w:t>
      </w:r>
      <w:r w:rsidRPr="008B0585">
        <w:rPr>
          <w:rFonts w:ascii="Arial" w:hAnsi="Arial" w:cs="Arial"/>
          <w:sz w:val="22"/>
          <w:szCs w:val="22"/>
        </w:rPr>
        <w:t>.</w:t>
      </w:r>
    </w:p>
    <w:p w:rsidR="004A622C" w:rsidRPr="008B0585" w:rsidRDefault="004A622C" w:rsidP="004A622C">
      <w:pPr>
        <w:numPr>
          <w:ilvl w:val="0"/>
          <w:numId w:val="7"/>
        </w:numPr>
        <w:jc w:val="both"/>
        <w:rPr>
          <w:rFonts w:ascii="Arial" w:hAnsi="Arial" w:cs="Arial"/>
          <w:sz w:val="22"/>
          <w:szCs w:val="22"/>
        </w:rPr>
      </w:pPr>
      <w:r w:rsidRPr="008B0585">
        <w:rPr>
          <w:rFonts w:ascii="Arial" w:hAnsi="Arial" w:cs="Arial"/>
          <w:sz w:val="22"/>
          <w:szCs w:val="22"/>
        </w:rPr>
        <w:t>Gli apparecchi di gioco sono muniti di dispositivi che garantiscono, sotto qualsiasi forma, l’inalterabilità dei contatori e l’immodificabilità delle caratteristiche tecniche, delle modalità di funzionamento, nonché di computo e di erogazione delle vincite. In particolare:</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l’accesso alle componenti sensibili dell’apparecchio di gioco deve avvenire attraverso l’apertura di vani opportunamente chiusi;</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le eventuali componenti dell’apparecchio di gioco non utilizzate e tecnicamente non eliminabili devono essere rese permanentemente inaccessibili al fine di impedirne l’utilizzo</w:t>
      </w:r>
      <w:r w:rsidR="001E7394" w:rsidRPr="008B0585">
        <w:rPr>
          <w:rFonts w:ascii="Arial" w:hAnsi="Arial" w:cs="Arial"/>
          <w:sz w:val="22"/>
          <w:szCs w:val="22"/>
        </w:rPr>
        <w:t>.</w:t>
      </w:r>
    </w:p>
    <w:p w:rsidR="001E7394" w:rsidRPr="008B0585" w:rsidRDefault="001E7394" w:rsidP="001E7394">
      <w:pPr>
        <w:numPr>
          <w:ilvl w:val="0"/>
          <w:numId w:val="7"/>
        </w:numPr>
        <w:jc w:val="both"/>
        <w:rPr>
          <w:rFonts w:ascii="Arial" w:hAnsi="Arial" w:cs="Arial"/>
          <w:sz w:val="22"/>
          <w:szCs w:val="22"/>
        </w:rPr>
      </w:pPr>
      <w:r w:rsidRPr="008B0585">
        <w:rPr>
          <w:rFonts w:ascii="Arial" w:hAnsi="Arial" w:cs="Arial"/>
          <w:sz w:val="22"/>
          <w:szCs w:val="22"/>
        </w:rPr>
        <w:t>Gli apparecchi di gioco sono muniti di un dispositivo di lettura bidirezionale della banda magnetica della tessera sanitaria per l’accertamento della maggiore età del giocatore. Tale dispositivo deve sempre consentire l’estrazione manuale della tessera ed essere in grado di rilevare la presenza/assenza della stessa.</w:t>
      </w:r>
    </w:p>
    <w:p w:rsidR="004A622C" w:rsidRPr="008B0585" w:rsidRDefault="004A622C" w:rsidP="004A622C">
      <w:pPr>
        <w:numPr>
          <w:ilvl w:val="0"/>
          <w:numId w:val="7"/>
        </w:numPr>
        <w:jc w:val="both"/>
        <w:rPr>
          <w:rFonts w:ascii="Arial" w:hAnsi="Arial" w:cs="Arial"/>
          <w:sz w:val="22"/>
          <w:szCs w:val="22"/>
        </w:rPr>
      </w:pPr>
      <w:r w:rsidRPr="008B0585">
        <w:rPr>
          <w:rFonts w:ascii="Arial" w:hAnsi="Arial" w:cs="Arial"/>
          <w:sz w:val="22"/>
          <w:szCs w:val="22"/>
        </w:rPr>
        <w:t>Gli apparecchi di gioco sono</w:t>
      </w:r>
      <w:r w:rsidR="00DF52D2" w:rsidRPr="008B0585">
        <w:rPr>
          <w:rFonts w:ascii="Arial" w:hAnsi="Arial" w:cs="Arial"/>
          <w:sz w:val="22"/>
          <w:szCs w:val="22"/>
        </w:rPr>
        <w:t>,</w:t>
      </w:r>
      <w:r w:rsidRPr="008B0585">
        <w:rPr>
          <w:rFonts w:ascii="Arial" w:hAnsi="Arial" w:cs="Arial"/>
          <w:sz w:val="22"/>
          <w:szCs w:val="22"/>
        </w:rPr>
        <w:t xml:space="preserve"> inoltre</w:t>
      </w:r>
      <w:r w:rsidR="00DF52D2" w:rsidRPr="008B0585">
        <w:rPr>
          <w:rFonts w:ascii="Arial" w:hAnsi="Arial" w:cs="Arial"/>
          <w:sz w:val="22"/>
          <w:szCs w:val="22"/>
        </w:rPr>
        <w:t>,</w:t>
      </w:r>
      <w:r w:rsidRPr="008B0585">
        <w:rPr>
          <w:rFonts w:ascii="Arial" w:hAnsi="Arial" w:cs="Arial"/>
          <w:sz w:val="22"/>
          <w:szCs w:val="22"/>
        </w:rPr>
        <w:t xml:space="preserve"> dotati di soluzioni tecniche che:</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bloccano il funzionamento dell’apparecchio di gioco, attraverso modalità che ne rendono impossibile l’utilizzo da parte dei giocatori, garantendo, in ogni caso, le comunicazioni con il dispositivo di controllo di ADM e la rete telematica di ADM, nei seguenti casi:</w:t>
      </w:r>
    </w:p>
    <w:p w:rsidR="004A622C" w:rsidRPr="008B0585" w:rsidRDefault="004A622C" w:rsidP="004A622C">
      <w:pPr>
        <w:numPr>
          <w:ilvl w:val="2"/>
          <w:numId w:val="7"/>
        </w:numPr>
        <w:jc w:val="both"/>
        <w:rPr>
          <w:rFonts w:ascii="Arial" w:hAnsi="Arial" w:cs="Arial"/>
          <w:sz w:val="22"/>
          <w:szCs w:val="22"/>
        </w:rPr>
      </w:pPr>
      <w:r w:rsidRPr="008B0585">
        <w:rPr>
          <w:rFonts w:ascii="Arial" w:hAnsi="Arial" w:cs="Arial"/>
          <w:iCs/>
          <w:sz w:val="22"/>
          <w:szCs w:val="22"/>
        </w:rPr>
        <w:t>antecedentemente</w:t>
      </w:r>
      <w:r w:rsidRPr="008B0585">
        <w:rPr>
          <w:rFonts w:ascii="Arial" w:hAnsi="Arial" w:cs="Arial"/>
          <w:sz w:val="22"/>
          <w:szCs w:val="22"/>
        </w:rPr>
        <w:t xml:space="preserve"> all’attivazione con il sistema di controllo attraverso il dispositivo di controllo di ADM;</w:t>
      </w:r>
    </w:p>
    <w:p w:rsidR="004A622C" w:rsidRPr="008B0585" w:rsidRDefault="004A622C" w:rsidP="004A622C">
      <w:pPr>
        <w:numPr>
          <w:ilvl w:val="2"/>
          <w:numId w:val="7"/>
        </w:numPr>
        <w:jc w:val="both"/>
        <w:rPr>
          <w:rFonts w:ascii="Arial" w:hAnsi="Arial" w:cs="Arial"/>
          <w:sz w:val="22"/>
          <w:szCs w:val="22"/>
        </w:rPr>
      </w:pPr>
      <w:r w:rsidRPr="008B0585">
        <w:rPr>
          <w:rFonts w:ascii="Arial" w:hAnsi="Arial" w:cs="Arial"/>
          <w:sz w:val="22"/>
          <w:szCs w:val="22"/>
        </w:rPr>
        <w:t xml:space="preserve">in caso di esito negativo della verifica dei </w:t>
      </w:r>
      <w:proofErr w:type="spellStart"/>
      <w:r w:rsidRPr="008B0585">
        <w:rPr>
          <w:rFonts w:ascii="Arial" w:hAnsi="Arial" w:cs="Arial"/>
          <w:i/>
          <w:sz w:val="22"/>
          <w:szCs w:val="22"/>
        </w:rPr>
        <w:t>message</w:t>
      </w:r>
      <w:proofErr w:type="spellEnd"/>
      <w:r w:rsidRPr="008B0585">
        <w:rPr>
          <w:rFonts w:ascii="Arial" w:hAnsi="Arial" w:cs="Arial"/>
          <w:i/>
          <w:sz w:val="22"/>
          <w:szCs w:val="22"/>
        </w:rPr>
        <w:t xml:space="preserve"> </w:t>
      </w:r>
      <w:proofErr w:type="spellStart"/>
      <w:r w:rsidRPr="008B0585">
        <w:rPr>
          <w:rFonts w:ascii="Arial" w:hAnsi="Arial" w:cs="Arial"/>
          <w:i/>
          <w:sz w:val="22"/>
          <w:szCs w:val="22"/>
        </w:rPr>
        <w:t>digest</w:t>
      </w:r>
      <w:proofErr w:type="spellEnd"/>
      <w:r w:rsidRPr="008B0585">
        <w:rPr>
          <w:rFonts w:ascii="Arial" w:hAnsi="Arial" w:cs="Arial"/>
          <w:sz w:val="22"/>
          <w:szCs w:val="22"/>
        </w:rPr>
        <w:t xml:space="preserve"> dei dispositivi di memorizzazione;</w:t>
      </w:r>
    </w:p>
    <w:p w:rsidR="004A622C" w:rsidRPr="008B0585" w:rsidRDefault="004A622C" w:rsidP="004A622C">
      <w:pPr>
        <w:numPr>
          <w:ilvl w:val="2"/>
          <w:numId w:val="7"/>
        </w:numPr>
        <w:jc w:val="both"/>
        <w:rPr>
          <w:rFonts w:ascii="Arial" w:hAnsi="Arial" w:cs="Arial"/>
          <w:sz w:val="22"/>
          <w:szCs w:val="22"/>
        </w:rPr>
      </w:pPr>
      <w:r w:rsidRPr="008B0585">
        <w:rPr>
          <w:rFonts w:ascii="Arial" w:hAnsi="Arial" w:cs="Arial"/>
          <w:sz w:val="22"/>
          <w:szCs w:val="22"/>
        </w:rPr>
        <w:t>in caso di apertura dell’apparecchio di gioco per l’ac</w:t>
      </w:r>
      <w:r w:rsidR="007029DC" w:rsidRPr="008B0585">
        <w:rPr>
          <w:rFonts w:ascii="Arial" w:hAnsi="Arial" w:cs="Arial"/>
          <w:sz w:val="22"/>
          <w:szCs w:val="22"/>
        </w:rPr>
        <w:t>cesso alle componenti sensibili;</w:t>
      </w:r>
    </w:p>
    <w:p w:rsidR="007029DC" w:rsidRPr="008B0585" w:rsidRDefault="007029DC" w:rsidP="004A622C">
      <w:pPr>
        <w:numPr>
          <w:ilvl w:val="2"/>
          <w:numId w:val="7"/>
        </w:numPr>
        <w:jc w:val="both"/>
        <w:rPr>
          <w:rFonts w:ascii="Arial" w:hAnsi="Arial" w:cs="Arial"/>
          <w:sz w:val="22"/>
          <w:szCs w:val="22"/>
        </w:rPr>
      </w:pPr>
      <w:r w:rsidRPr="008B0585">
        <w:rPr>
          <w:rFonts w:ascii="Arial" w:hAnsi="Arial" w:cs="Arial"/>
          <w:sz w:val="22"/>
          <w:szCs w:val="22"/>
        </w:rPr>
        <w:t>nel caso in cui la tessera sanitaria non risulti inserita nell’apposito dispositivo di lettura;</w:t>
      </w:r>
    </w:p>
    <w:p w:rsidR="007029DC" w:rsidRPr="008B0585" w:rsidRDefault="007029DC" w:rsidP="004A622C">
      <w:pPr>
        <w:numPr>
          <w:ilvl w:val="2"/>
          <w:numId w:val="7"/>
        </w:numPr>
        <w:jc w:val="both"/>
        <w:rPr>
          <w:rFonts w:ascii="Arial" w:hAnsi="Arial" w:cs="Arial"/>
          <w:sz w:val="22"/>
          <w:szCs w:val="22"/>
        </w:rPr>
      </w:pPr>
      <w:r w:rsidRPr="008B0585">
        <w:rPr>
          <w:rFonts w:ascii="Arial" w:hAnsi="Arial" w:cs="Arial"/>
          <w:sz w:val="22"/>
          <w:szCs w:val="22"/>
        </w:rPr>
        <w:t>nel caso in cui non sia stata accertata la maggiore età del giocatore;</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bloccano il funzionamento dell’apparecchio di gioco, attraverso modalità che ne rendono impossibile l’utilizzo da parte dei giocatori, garantendo, in ogni caso, le comunicazioni con il dispositivo di controllo di ADM e la rete telematica di ADM in presenza di uno specifico comando di blocco trasmesso dalla rete telematica di ADM per il tramite del dispositivo di controllo di ADM;</w:t>
      </w:r>
    </w:p>
    <w:p w:rsidR="00BE7BD6" w:rsidRPr="008B0585" w:rsidRDefault="00BE7BD6" w:rsidP="00BE7BD6">
      <w:pPr>
        <w:pStyle w:val="Paragrafoelenco"/>
        <w:numPr>
          <w:ilvl w:val="1"/>
          <w:numId w:val="7"/>
        </w:numPr>
        <w:jc w:val="both"/>
        <w:rPr>
          <w:rFonts w:ascii="Arial" w:hAnsi="Arial" w:cs="Arial"/>
          <w:sz w:val="22"/>
          <w:szCs w:val="22"/>
        </w:rPr>
      </w:pPr>
      <w:r w:rsidRPr="008B0585">
        <w:rPr>
          <w:rFonts w:ascii="Arial" w:hAnsi="Arial" w:cs="Arial"/>
          <w:sz w:val="22"/>
          <w:szCs w:val="22"/>
        </w:rPr>
        <w:t>bloccano il funzionamento dell’apparecchio di gioco attraverso modalità che ne rendono impossibile l’utilizzo da parte dei giocatori, nelle fasce orarie indicate nei contatori, modificabili da remoto, di cui allegato A, paragrafo 1, lettera v).</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indicano al giocatore la situazione di blocco o di attesa dell’autorizzazione proveniente da ambiente remoto, mediante appositi messaggi da visualizzare su video o display;</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consentono la registrazione degli eventi nell’apposito contatore di cui all’allegato A, paragrafo 1, lettera j), e la loro immediata comunicazione al dispositivo di controllo di ADM;</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consentono la registrazione degli interventi di manutenzione nell’apposito contatore di cui all’allegato A, paragrafo 1, lettera n), e la loro immediata comunicazione al dispositivo di controllo di ADM;</w:t>
      </w:r>
    </w:p>
    <w:p w:rsidR="002234F6" w:rsidRPr="008B0585" w:rsidRDefault="00381DA1" w:rsidP="004A622C">
      <w:pPr>
        <w:numPr>
          <w:ilvl w:val="1"/>
          <w:numId w:val="7"/>
        </w:numPr>
        <w:jc w:val="both"/>
        <w:rPr>
          <w:rFonts w:ascii="Arial" w:hAnsi="Arial" w:cs="Arial"/>
          <w:sz w:val="22"/>
          <w:szCs w:val="22"/>
        </w:rPr>
      </w:pPr>
      <w:r w:rsidRPr="008B0585">
        <w:rPr>
          <w:rFonts w:ascii="Arial" w:hAnsi="Arial" w:cs="Arial"/>
          <w:sz w:val="22"/>
          <w:szCs w:val="22"/>
        </w:rPr>
        <w:t>consentono la registrazione degli orari di funzionamento nell’apposito contatore di cui all’allegato A, paragrafo 1, lettera w), e la loro immediata comunicazione al dispositivo di controllo di ADM;</w:t>
      </w:r>
    </w:p>
    <w:p w:rsidR="004A622C" w:rsidRPr="008B0585" w:rsidRDefault="004A622C" w:rsidP="004A622C">
      <w:pPr>
        <w:numPr>
          <w:ilvl w:val="1"/>
          <w:numId w:val="7"/>
        </w:numPr>
        <w:jc w:val="both"/>
        <w:rPr>
          <w:rFonts w:ascii="Arial" w:hAnsi="Arial" w:cs="Arial"/>
          <w:sz w:val="22"/>
          <w:szCs w:val="22"/>
        </w:rPr>
      </w:pPr>
      <w:r w:rsidRPr="008B0585">
        <w:rPr>
          <w:rFonts w:ascii="Arial" w:hAnsi="Arial" w:cs="Arial"/>
          <w:sz w:val="22"/>
          <w:szCs w:val="22"/>
        </w:rPr>
        <w:t>consentono di acquisire e memorizzare le informazioni relative ai titoli autorizzatori previsti da ADM, nell’apposito contatore di cui all’allegato A, paragrafo 1, lettera r) e a richiesta, permetterne la visualizzazione a video;</w:t>
      </w:r>
    </w:p>
    <w:p w:rsidR="001E7394" w:rsidRPr="008B0585" w:rsidRDefault="001E7394" w:rsidP="001E7394">
      <w:pPr>
        <w:numPr>
          <w:ilvl w:val="1"/>
          <w:numId w:val="7"/>
        </w:numPr>
        <w:tabs>
          <w:tab w:val="left" w:pos="851"/>
        </w:tabs>
        <w:jc w:val="both"/>
        <w:rPr>
          <w:rFonts w:ascii="Arial" w:hAnsi="Arial" w:cs="Arial"/>
          <w:sz w:val="22"/>
          <w:szCs w:val="22"/>
        </w:rPr>
      </w:pPr>
      <w:r w:rsidRPr="008B0585">
        <w:rPr>
          <w:rFonts w:ascii="Arial" w:hAnsi="Arial" w:cs="Arial"/>
          <w:sz w:val="22"/>
          <w:szCs w:val="22"/>
        </w:rPr>
        <w:t xml:space="preserve">consentono di accettare monete e permettono l’avvio delle partite esclusivamente nei casi in cui la tessera sanitaria risulta inserita nell’apposito dispositivo di lettura e sia stata accertata la maggiore età del giocatore con le modalità previste nell’allegato A, paragrafo 5; </w:t>
      </w:r>
    </w:p>
    <w:p w:rsidR="001E7394" w:rsidRPr="008B0585" w:rsidRDefault="001E7394" w:rsidP="001E7394">
      <w:pPr>
        <w:numPr>
          <w:ilvl w:val="1"/>
          <w:numId w:val="7"/>
        </w:numPr>
        <w:tabs>
          <w:tab w:val="left" w:pos="851"/>
        </w:tabs>
        <w:jc w:val="both"/>
        <w:rPr>
          <w:rFonts w:ascii="Arial" w:hAnsi="Arial" w:cs="Arial"/>
          <w:sz w:val="22"/>
          <w:szCs w:val="22"/>
        </w:rPr>
      </w:pPr>
      <w:r w:rsidRPr="008B0585">
        <w:rPr>
          <w:rFonts w:ascii="Arial" w:hAnsi="Arial" w:cs="Arial"/>
          <w:sz w:val="22"/>
          <w:szCs w:val="22"/>
        </w:rPr>
        <w:t xml:space="preserve">consentono di visualizzare su video o display la presenza/assenza della tessera sanitaria nell’apposito dispositivo di lettura e l’esito della verifica della maggiore età del giocatore. Trascorsi 15 minuti dall’accertamento della maggiore età del giocatore e comunque ogni volta che la tessera sanitaria viene estratta dall’apposito dispositivo di lettura, è necessario </w:t>
      </w:r>
      <w:r w:rsidRPr="008B0585">
        <w:rPr>
          <w:rFonts w:ascii="Arial" w:hAnsi="Arial" w:cs="Arial"/>
          <w:sz w:val="22"/>
          <w:szCs w:val="22"/>
        </w:rPr>
        <w:lastRenderedPageBreak/>
        <w:t>procedere ad un nuova verifica della maggiore età del giocatore per consentire l’accesso al gioco;</w:t>
      </w:r>
    </w:p>
    <w:p w:rsidR="004A622C" w:rsidRPr="008B0585" w:rsidRDefault="004A622C" w:rsidP="004A622C">
      <w:pPr>
        <w:jc w:val="both"/>
        <w:rPr>
          <w:rFonts w:ascii="Arial" w:hAnsi="Arial" w:cs="Arial"/>
          <w:sz w:val="22"/>
          <w:szCs w:val="22"/>
        </w:rPr>
      </w:pPr>
    </w:p>
    <w:p w:rsidR="002B7246" w:rsidRPr="008B0585" w:rsidRDefault="002B7246" w:rsidP="002C714F">
      <w:pPr>
        <w:jc w:val="center"/>
        <w:rPr>
          <w:rFonts w:ascii="Arial" w:eastAsia="Calibri" w:hAnsi="Arial" w:cs="Arial"/>
          <w:sz w:val="22"/>
          <w:szCs w:val="22"/>
          <w:lang w:eastAsia="en-US"/>
        </w:rPr>
      </w:pPr>
    </w:p>
    <w:p w:rsidR="004A622C" w:rsidRPr="008B0585" w:rsidRDefault="004A622C" w:rsidP="002C714F">
      <w:pPr>
        <w:jc w:val="center"/>
        <w:rPr>
          <w:rFonts w:ascii="Arial" w:eastAsia="Calibri" w:hAnsi="Arial" w:cs="Arial"/>
          <w:sz w:val="22"/>
          <w:szCs w:val="22"/>
          <w:lang w:eastAsia="en-US"/>
        </w:rPr>
      </w:pPr>
      <w:r w:rsidRPr="008B0585">
        <w:rPr>
          <w:rFonts w:ascii="Arial" w:eastAsia="Calibri" w:hAnsi="Arial" w:cs="Arial"/>
          <w:sz w:val="22"/>
          <w:szCs w:val="22"/>
          <w:lang w:eastAsia="en-US"/>
        </w:rPr>
        <w:t xml:space="preserve">Articolo </w:t>
      </w:r>
      <w:r w:rsidR="002B7246" w:rsidRPr="008B0585">
        <w:rPr>
          <w:rFonts w:ascii="Arial" w:eastAsia="Calibri" w:hAnsi="Arial" w:cs="Arial"/>
          <w:sz w:val="22"/>
          <w:szCs w:val="22"/>
          <w:lang w:eastAsia="en-US"/>
        </w:rPr>
        <w:t>5</w:t>
      </w:r>
    </w:p>
    <w:p w:rsidR="004A622C" w:rsidRPr="008B0585" w:rsidRDefault="004A622C" w:rsidP="002C714F">
      <w:pPr>
        <w:jc w:val="center"/>
        <w:rPr>
          <w:rFonts w:ascii="Arial" w:eastAsia="Calibri" w:hAnsi="Arial" w:cs="Arial"/>
          <w:sz w:val="22"/>
          <w:szCs w:val="22"/>
          <w:lang w:eastAsia="en-US"/>
        </w:rPr>
      </w:pPr>
      <w:r w:rsidRPr="008B0585">
        <w:rPr>
          <w:rFonts w:ascii="Arial" w:eastAsia="Calibri" w:hAnsi="Arial" w:cs="Arial"/>
          <w:sz w:val="22"/>
          <w:szCs w:val="22"/>
          <w:lang w:eastAsia="en-US"/>
        </w:rPr>
        <w:t>(</w:t>
      </w:r>
      <w:r w:rsidRPr="008B0585">
        <w:rPr>
          <w:rFonts w:ascii="Arial" w:hAnsi="Arial" w:cs="Arial"/>
          <w:sz w:val="22"/>
          <w:szCs w:val="22"/>
        </w:rPr>
        <w:t>Requisiti obbligatori delle schede di gioco</w:t>
      </w:r>
      <w:r w:rsidRPr="008B0585">
        <w:rPr>
          <w:rFonts w:ascii="Arial" w:eastAsia="Calibri" w:hAnsi="Arial" w:cs="Arial"/>
          <w:sz w:val="22"/>
          <w:szCs w:val="22"/>
          <w:lang w:eastAsia="en-US"/>
        </w:rPr>
        <w:t>)</w:t>
      </w:r>
    </w:p>
    <w:p w:rsidR="004A622C" w:rsidRPr="008B0585" w:rsidRDefault="004A622C" w:rsidP="004A622C">
      <w:pPr>
        <w:rPr>
          <w:rFonts w:ascii="Arial" w:hAnsi="Arial" w:cs="Arial"/>
          <w:sz w:val="22"/>
          <w:szCs w:val="22"/>
        </w:rPr>
      </w:pP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sz w:val="22"/>
          <w:szCs w:val="22"/>
        </w:rPr>
        <w:t>Ciascuna scheda di gioco è univocamente individuata dai codici identificativi di cui all’allegato A, paragrafo 1, lettera l).</w:t>
      </w: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sz w:val="22"/>
          <w:szCs w:val="22"/>
        </w:rPr>
        <w:t xml:space="preserve">La scheda di gioco deve prevedere una memoria separata e protetta, non estraibile, contenente il software per la verifica dei </w:t>
      </w:r>
      <w:proofErr w:type="spellStart"/>
      <w:r w:rsidRPr="008B0585">
        <w:rPr>
          <w:rFonts w:ascii="Arial" w:hAnsi="Arial" w:cs="Arial"/>
          <w:i/>
          <w:sz w:val="22"/>
          <w:szCs w:val="22"/>
        </w:rPr>
        <w:t>message</w:t>
      </w:r>
      <w:proofErr w:type="spellEnd"/>
      <w:r w:rsidRPr="008B0585">
        <w:rPr>
          <w:rFonts w:ascii="Arial" w:hAnsi="Arial" w:cs="Arial"/>
          <w:i/>
          <w:sz w:val="22"/>
          <w:szCs w:val="22"/>
        </w:rPr>
        <w:t xml:space="preserve"> </w:t>
      </w:r>
      <w:proofErr w:type="spellStart"/>
      <w:r w:rsidRPr="008B0585">
        <w:rPr>
          <w:rFonts w:ascii="Arial" w:hAnsi="Arial" w:cs="Arial"/>
          <w:i/>
          <w:sz w:val="22"/>
          <w:szCs w:val="22"/>
        </w:rPr>
        <w:t>digest</w:t>
      </w:r>
      <w:proofErr w:type="spellEnd"/>
      <w:r w:rsidRPr="008B0585">
        <w:rPr>
          <w:rFonts w:ascii="Arial" w:hAnsi="Arial" w:cs="Arial"/>
          <w:sz w:val="22"/>
          <w:szCs w:val="22"/>
        </w:rPr>
        <w:t xml:space="preserve">, calcolati così come indicato nell’allegato A, paragrafo 4, </w:t>
      </w:r>
      <w:r w:rsidR="00B95669" w:rsidRPr="008B0585">
        <w:rPr>
          <w:rFonts w:ascii="Arial" w:hAnsi="Arial" w:cs="Arial"/>
          <w:sz w:val="22"/>
          <w:szCs w:val="22"/>
        </w:rPr>
        <w:t xml:space="preserve">del </w:t>
      </w:r>
      <w:r w:rsidRPr="008B0585">
        <w:rPr>
          <w:rFonts w:ascii="Arial" w:hAnsi="Arial" w:cs="Arial"/>
          <w:sz w:val="22"/>
          <w:szCs w:val="22"/>
        </w:rPr>
        <w:t>software necessario al funzionamento del programma di gioco, ad eccezione del sistema operativo.</w:t>
      </w: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iCs/>
          <w:sz w:val="22"/>
          <w:szCs w:val="22"/>
        </w:rPr>
        <w:t xml:space="preserve">Il predetto software di verifica avrà il compito di comparare, ad ogni accensione dell’apparecchio di gioco, i valori dei </w:t>
      </w:r>
      <w:proofErr w:type="spellStart"/>
      <w:r w:rsidRPr="008B0585">
        <w:rPr>
          <w:rFonts w:ascii="Arial" w:hAnsi="Arial" w:cs="Arial"/>
          <w:i/>
          <w:iCs/>
          <w:sz w:val="22"/>
          <w:szCs w:val="22"/>
        </w:rPr>
        <w:t>message</w:t>
      </w:r>
      <w:proofErr w:type="spellEnd"/>
      <w:r w:rsidRPr="008B0585">
        <w:rPr>
          <w:rFonts w:ascii="Arial" w:hAnsi="Arial" w:cs="Arial"/>
          <w:i/>
          <w:iCs/>
          <w:sz w:val="22"/>
          <w:szCs w:val="22"/>
        </w:rPr>
        <w:t xml:space="preserve"> </w:t>
      </w:r>
      <w:proofErr w:type="spellStart"/>
      <w:r w:rsidRPr="008B0585">
        <w:rPr>
          <w:rFonts w:ascii="Arial" w:hAnsi="Arial" w:cs="Arial"/>
          <w:i/>
          <w:iCs/>
          <w:sz w:val="22"/>
          <w:szCs w:val="22"/>
        </w:rPr>
        <w:t>digest</w:t>
      </w:r>
      <w:proofErr w:type="spellEnd"/>
      <w:r w:rsidRPr="008B0585">
        <w:rPr>
          <w:rFonts w:ascii="Arial" w:hAnsi="Arial" w:cs="Arial"/>
          <w:iCs/>
          <w:sz w:val="22"/>
          <w:szCs w:val="22"/>
        </w:rPr>
        <w:t xml:space="preserve"> </w:t>
      </w:r>
      <w:r w:rsidR="00B95669" w:rsidRPr="008B0585">
        <w:rPr>
          <w:rFonts w:ascii="Arial" w:hAnsi="Arial" w:cs="Arial"/>
          <w:iCs/>
          <w:sz w:val="22"/>
          <w:szCs w:val="22"/>
        </w:rPr>
        <w:t xml:space="preserve">di cui al comma precedente </w:t>
      </w:r>
      <w:r w:rsidRPr="008B0585">
        <w:rPr>
          <w:rFonts w:ascii="Arial" w:hAnsi="Arial" w:cs="Arial"/>
          <w:iCs/>
          <w:sz w:val="22"/>
          <w:szCs w:val="22"/>
        </w:rPr>
        <w:t>e avviare il software necessario al funzionamento del programma di gioco. L’esito della comparazione dovrà essere memorizzato nell’apposito contatore di cui all’</w:t>
      </w:r>
      <w:r w:rsidRPr="008B0585">
        <w:rPr>
          <w:rFonts w:ascii="Arial" w:hAnsi="Arial" w:cs="Arial"/>
          <w:sz w:val="22"/>
          <w:szCs w:val="22"/>
        </w:rPr>
        <w:t>allegato</w:t>
      </w:r>
      <w:r w:rsidRPr="008B0585">
        <w:rPr>
          <w:rFonts w:ascii="Arial" w:hAnsi="Arial" w:cs="Arial"/>
          <w:iCs/>
          <w:sz w:val="22"/>
          <w:szCs w:val="22"/>
        </w:rPr>
        <w:t xml:space="preserve"> A, paragrafo 1, lettera u).</w:t>
      </w:r>
    </w:p>
    <w:p w:rsidR="004A622C" w:rsidRPr="008B0585" w:rsidRDefault="004A622C" w:rsidP="004A622C">
      <w:pPr>
        <w:ind w:left="426"/>
        <w:jc w:val="both"/>
        <w:rPr>
          <w:rFonts w:ascii="Arial" w:hAnsi="Arial" w:cs="Arial"/>
          <w:sz w:val="22"/>
          <w:szCs w:val="22"/>
        </w:rPr>
      </w:pPr>
      <w:r w:rsidRPr="008B0585">
        <w:rPr>
          <w:rFonts w:ascii="Arial" w:hAnsi="Arial" w:cs="Arial"/>
          <w:iCs/>
          <w:sz w:val="22"/>
          <w:szCs w:val="22"/>
        </w:rPr>
        <w:t xml:space="preserve">In tutti i casi in cui l’esito della comparazione sarà negativo l’apparecchio di gioco si pone in stato di blocco, garantendo quanto previsto all’art. </w:t>
      </w:r>
      <w:r w:rsidR="005925C9" w:rsidRPr="008B0585">
        <w:rPr>
          <w:rFonts w:ascii="Arial" w:hAnsi="Arial" w:cs="Arial"/>
          <w:iCs/>
          <w:sz w:val="22"/>
          <w:szCs w:val="22"/>
        </w:rPr>
        <w:t>4</w:t>
      </w:r>
      <w:r w:rsidRPr="008B0585">
        <w:rPr>
          <w:rFonts w:ascii="Arial" w:hAnsi="Arial" w:cs="Arial"/>
          <w:iCs/>
          <w:sz w:val="22"/>
          <w:szCs w:val="22"/>
        </w:rPr>
        <w:t>, comma 8, lettera a).</w:t>
      </w: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iCs/>
          <w:sz w:val="22"/>
          <w:szCs w:val="22"/>
        </w:rPr>
        <w:t xml:space="preserve">La memoria di cui al precedente comma 2, il cui contenuto non deve essere accessibile da parte del programma di gioco, dovrà prevedere, </w:t>
      </w:r>
      <w:r w:rsidRPr="008B0585">
        <w:rPr>
          <w:rFonts w:ascii="Arial" w:hAnsi="Arial" w:cs="Arial"/>
          <w:sz w:val="22"/>
          <w:szCs w:val="22"/>
        </w:rPr>
        <w:t>per la verifica dell’integrità della memoria stessa,</w:t>
      </w:r>
      <w:r w:rsidRPr="008B0585">
        <w:rPr>
          <w:rFonts w:ascii="Arial" w:hAnsi="Arial" w:cs="Arial"/>
          <w:iCs/>
          <w:sz w:val="22"/>
          <w:szCs w:val="22"/>
        </w:rPr>
        <w:t xml:space="preserve"> negli ultimi 512 byte, due aree non utilizzate così come di seguito specificato:</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sz w:val="22"/>
          <w:szCs w:val="22"/>
        </w:rPr>
        <w:t xml:space="preserve">una prima area di dimensione pari a 256 byte contigui, destinata a contenere la firma, calcolata con algoritmo RSA e chiave privata del produttore della scheda di gioco a 2048 bit, del </w:t>
      </w:r>
      <w:proofErr w:type="spellStart"/>
      <w:r w:rsidRPr="008B0585">
        <w:rPr>
          <w:rFonts w:ascii="Arial" w:hAnsi="Arial" w:cs="Arial"/>
          <w:i/>
          <w:sz w:val="22"/>
          <w:szCs w:val="22"/>
        </w:rPr>
        <w:t>message</w:t>
      </w:r>
      <w:proofErr w:type="spellEnd"/>
      <w:r w:rsidRPr="008B0585">
        <w:rPr>
          <w:rFonts w:ascii="Arial" w:hAnsi="Arial" w:cs="Arial"/>
          <w:i/>
          <w:sz w:val="22"/>
          <w:szCs w:val="22"/>
        </w:rPr>
        <w:t xml:space="preserve"> </w:t>
      </w:r>
      <w:proofErr w:type="spellStart"/>
      <w:r w:rsidRPr="008B0585">
        <w:rPr>
          <w:rFonts w:ascii="Arial" w:hAnsi="Arial" w:cs="Arial"/>
          <w:i/>
          <w:sz w:val="22"/>
          <w:szCs w:val="22"/>
        </w:rPr>
        <w:t>digest</w:t>
      </w:r>
      <w:proofErr w:type="spellEnd"/>
      <w:r w:rsidRPr="008B0585">
        <w:rPr>
          <w:rFonts w:ascii="Arial" w:hAnsi="Arial" w:cs="Arial"/>
          <w:sz w:val="22"/>
          <w:szCs w:val="22"/>
        </w:rPr>
        <w:t xml:space="preserve"> del contenuto della memoria di cui al </w:t>
      </w:r>
      <w:r w:rsidRPr="008B0585">
        <w:rPr>
          <w:rFonts w:ascii="Arial" w:hAnsi="Arial" w:cs="Arial"/>
          <w:iCs/>
          <w:sz w:val="22"/>
          <w:szCs w:val="22"/>
        </w:rPr>
        <w:t>comma 2</w:t>
      </w:r>
      <w:r w:rsidRPr="008B0585">
        <w:rPr>
          <w:rFonts w:ascii="Arial" w:hAnsi="Arial" w:cs="Arial"/>
          <w:sz w:val="22"/>
          <w:szCs w:val="22"/>
        </w:rPr>
        <w:t xml:space="preserve">; tale firma deve essere calcolata dopo aver riempito le eventuali aree di memoria rimaste non utilizzate, ad eccezione di quella di cui al successivo punto b), con </w:t>
      </w:r>
      <w:r w:rsidRPr="008B0585">
        <w:rPr>
          <w:rFonts w:ascii="Arial" w:hAnsi="Arial" w:cs="Arial"/>
          <w:i/>
          <w:sz w:val="22"/>
          <w:szCs w:val="22"/>
        </w:rPr>
        <w:t>filler</w:t>
      </w:r>
      <w:r w:rsidRPr="008B0585">
        <w:rPr>
          <w:rFonts w:ascii="Arial" w:hAnsi="Arial" w:cs="Arial"/>
          <w:sz w:val="22"/>
          <w:szCs w:val="22"/>
        </w:rPr>
        <w:t xml:space="preserve"> non comprimibile;</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sz w:val="22"/>
          <w:szCs w:val="22"/>
        </w:rPr>
        <w:t xml:space="preserve">una seconda area di dimensione pari a 256 byte contigui, destinata a contenere la firma, calcolata con algoritmo RSA e chiave privata dell’organismo di certificazione ed ispezione a 2048 bit, del </w:t>
      </w:r>
      <w:proofErr w:type="spellStart"/>
      <w:r w:rsidRPr="008B0585">
        <w:rPr>
          <w:rFonts w:ascii="Arial" w:hAnsi="Arial" w:cs="Arial"/>
          <w:i/>
          <w:sz w:val="22"/>
          <w:szCs w:val="22"/>
        </w:rPr>
        <w:t>message</w:t>
      </w:r>
      <w:proofErr w:type="spellEnd"/>
      <w:r w:rsidRPr="008B0585">
        <w:rPr>
          <w:rFonts w:ascii="Arial" w:hAnsi="Arial" w:cs="Arial"/>
          <w:i/>
          <w:sz w:val="22"/>
          <w:szCs w:val="22"/>
        </w:rPr>
        <w:t xml:space="preserve"> </w:t>
      </w:r>
      <w:proofErr w:type="spellStart"/>
      <w:r w:rsidRPr="008B0585">
        <w:rPr>
          <w:rFonts w:ascii="Arial" w:hAnsi="Arial" w:cs="Arial"/>
          <w:i/>
          <w:sz w:val="22"/>
          <w:szCs w:val="22"/>
        </w:rPr>
        <w:t>digest</w:t>
      </w:r>
      <w:proofErr w:type="spellEnd"/>
      <w:r w:rsidRPr="008B0585">
        <w:rPr>
          <w:rFonts w:ascii="Arial" w:hAnsi="Arial" w:cs="Arial"/>
          <w:sz w:val="22"/>
          <w:szCs w:val="22"/>
        </w:rPr>
        <w:t xml:space="preserve"> di quanto contenuto nell’area di memoria di cui al precedente punto a).  </w:t>
      </w: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sz w:val="22"/>
          <w:szCs w:val="22"/>
        </w:rPr>
        <w:t>La scheda di gioco deve prevedere apposite aree di memoria protetta per la memorizzazione dei contatori di cui all’allegato A, paragrafo 1;</w:t>
      </w: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sz w:val="22"/>
          <w:szCs w:val="22"/>
        </w:rPr>
        <w:t>La scheda di gioco, sulla quale è alloggiato, a cura del produttore della scheda stessa, il dispositivo di controllo di ADM, deve essere inserita, sempre a cura del produttore della scheda stessa, in un contenitore rigido, trasparente e comunque in grado di impedire l’accessibilità alla scheda di gioco al di fuori dei casi consentiti. A tal fine, il contenitore deve, quantomeno, essere munito di:</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iCs/>
          <w:sz w:val="22"/>
          <w:szCs w:val="22"/>
        </w:rPr>
        <w:t>sigilli</w:t>
      </w:r>
      <w:r w:rsidRPr="008B0585">
        <w:rPr>
          <w:rFonts w:ascii="Arial" w:hAnsi="Arial" w:cs="Arial"/>
          <w:sz w:val="22"/>
          <w:szCs w:val="22"/>
        </w:rPr>
        <w:t xml:space="preserve"> od etichette anti-effrazione, dotati di identificativi univoci, in grado di evidenziarne la tentata rimozione;</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iCs/>
          <w:sz w:val="22"/>
          <w:szCs w:val="22"/>
        </w:rPr>
        <w:t>dispositivi</w:t>
      </w:r>
      <w:r w:rsidRPr="008B0585">
        <w:rPr>
          <w:rFonts w:ascii="Arial" w:hAnsi="Arial" w:cs="Arial"/>
          <w:sz w:val="22"/>
          <w:szCs w:val="22"/>
        </w:rPr>
        <w:t xml:space="preserve"> in grado di comunicare alla scheda di gioco, in casi di interventi non autorizzati, la manomissione del contenitore stesso, e di attivare un allarme acustico o luminoso adeguatamente percepibile;</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sz w:val="22"/>
          <w:szCs w:val="22"/>
        </w:rPr>
        <w:t>aperture in grado di consentire esclusivamente il collegamento alle periferiche previste per l’apparecchio di gioco ed il collegamento alla rete telematica di ADM, attraverso un’interfaccia fisica seriale di tipo «RS232» con connettore «DB9 femmina», rispondente agli standard internazionali.</w:t>
      </w: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sz w:val="22"/>
          <w:szCs w:val="22"/>
        </w:rPr>
        <w:t>La scheda di gioco è munita di dispositivi che garantiscono, sotto qualsiasi forma, l’inalterabilità dei contatori e l’immodificabilità delle caratteristiche tecniche, delle modalità di funzionamento nonché di computo e di erogazione delle vincite. In particolare:</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sz w:val="22"/>
          <w:szCs w:val="22"/>
        </w:rPr>
        <w:t>le eventuali interfacce e le eventuali porte di comunicazione, presenti sulla scheda di gioco e non necessarie al funzionamento del programma di gioco, sono rimosse o rese permanentemente inaccessibili, a cura del produttore della scheda di gioco prima dell’inserimento della stessa nell’apposito contenitore di cui al precedente comma 6;</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sz w:val="22"/>
          <w:szCs w:val="22"/>
        </w:rPr>
        <w:t xml:space="preserve">i collegamenti tra la scheda di gioco e le periferiche dell’apparecchio di gioco, compresa la connessione con la porta seriale, sono realizzati esclusivamente dal produttore che </w:t>
      </w:r>
      <w:r w:rsidRPr="008B0585">
        <w:rPr>
          <w:rFonts w:ascii="Arial" w:hAnsi="Arial" w:cs="Arial"/>
          <w:sz w:val="22"/>
          <w:szCs w:val="22"/>
        </w:rPr>
        <w:lastRenderedPageBreak/>
        <w:t>provvede a vincolare i predetti collegamenti ed il contenitore della scheda di gioco, mediante un’ulteriore contenitore rigido, trasparente e comunque in grado di impedire l’accessibilità al di fuori dei casi consentiti, idoneo ad impedire ogni modifica ai collegamenti stessi. Tale ulteriore contenitore, munito anch’esso di sigilli od etichette anti-effrazione dotati di identificativi univoci in grado di evidenziarne la tentata rimozione, è fissato all’apparecchio di gioco in posizione tale da garantire la visibilità di tutte le componenti interne ed è dotato di un apposito dispositivo, eventualmente collegato a quello di cui al precedente comma 6, lettera b, in grado di comunicare alla scheda di gioco, in caso di interventi non autorizzati, la manomissione del contenitore stesso;</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sz w:val="22"/>
          <w:szCs w:val="22"/>
        </w:rPr>
        <w:t>le periferiche di inserimento e di erogazione delle monete</w:t>
      </w:r>
      <w:r w:rsidR="00120EA4" w:rsidRPr="008B0585">
        <w:rPr>
          <w:rFonts w:ascii="Arial" w:hAnsi="Arial" w:cs="Arial"/>
          <w:sz w:val="22"/>
          <w:szCs w:val="22"/>
        </w:rPr>
        <w:t xml:space="preserve">, nonché il dispositivo di lettura della banda magnetica della tessera sanitaria, </w:t>
      </w:r>
      <w:r w:rsidRPr="008B0585">
        <w:rPr>
          <w:rFonts w:ascii="Arial" w:hAnsi="Arial" w:cs="Arial"/>
          <w:sz w:val="22"/>
          <w:szCs w:val="22"/>
        </w:rPr>
        <w:t xml:space="preserve">dispongono di specifici dispositivi, costituiti da programmi software in grado di comunicare alla scheda di gioco i malfunzionamenti e le manomissioni, o in alternativa, da apposite soluzioni tecniche che impediscono l’accesso agli apparati stessi e che ne rendono evidente la manomissione; tali periferiche devono prevedere, nelle comunicazioni con la scheda di gioco, meccanismi di cifratura che utilizzano algoritmi a chiave simmetrica con un livello di protezione almeno equivalente ad AES (Advanced </w:t>
      </w:r>
      <w:proofErr w:type="spellStart"/>
      <w:r w:rsidRPr="008B0585">
        <w:rPr>
          <w:rFonts w:ascii="Arial" w:hAnsi="Arial" w:cs="Arial"/>
          <w:sz w:val="22"/>
          <w:szCs w:val="22"/>
        </w:rPr>
        <w:t>Encryption</w:t>
      </w:r>
      <w:proofErr w:type="spellEnd"/>
      <w:r w:rsidRPr="008B0585">
        <w:rPr>
          <w:rFonts w:ascii="Arial" w:hAnsi="Arial" w:cs="Arial"/>
          <w:sz w:val="22"/>
          <w:szCs w:val="22"/>
        </w:rPr>
        <w:t xml:space="preserve"> Standard) con chiave a 256 bit e meccanismi di associazione univoca e mutua autenticazione con la scheda di gioco che impediscano associazioni multiple; al momento dell’associazione univoca, la periferica e la scheda di gioco dovranno condividere la chiave simmetrica utilizzando algoritmi completamente automatizzati che non prevedano interventi da parte dei produttori di periferiche; qualora tale processo non venga completato, l’apparecchio di gioco si pone in stato di blocco;</w:t>
      </w:r>
    </w:p>
    <w:p w:rsidR="004A622C" w:rsidRPr="008B0585" w:rsidRDefault="004A622C" w:rsidP="004A622C">
      <w:pPr>
        <w:numPr>
          <w:ilvl w:val="1"/>
          <w:numId w:val="8"/>
        </w:numPr>
        <w:jc w:val="both"/>
        <w:rPr>
          <w:rFonts w:ascii="Arial" w:hAnsi="Arial" w:cs="Arial"/>
          <w:sz w:val="22"/>
          <w:szCs w:val="22"/>
        </w:rPr>
      </w:pPr>
      <w:r w:rsidRPr="008B0585">
        <w:rPr>
          <w:rFonts w:ascii="Arial" w:hAnsi="Arial" w:cs="Arial"/>
          <w:sz w:val="22"/>
          <w:szCs w:val="22"/>
        </w:rPr>
        <w:t>le memorie dei dati, comprese quelle relative agli eventi di cui all’allegato A, paragrafo 1, lettera j), ed agli interventi di manutenzione, di cui al medesimo allegato A, paragrafo 1, lettera n), sono preservate in caso di interruzione della corrente elettrica, consentendo, al termine di tale interruzione, il ripristino dei programmi e delle informazioni nello stato antecedente alla medesima interruzione nonché la registrazione delle suddette informazioni nei medesimi contatori.</w:t>
      </w: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sz w:val="22"/>
          <w:szCs w:val="22"/>
        </w:rPr>
        <w:t>La scheda di gioco deve implementare il protocollo di comunicazione, le cui specifiche tecniche e funzionali sono riportate in allegato A, paragrafo 4, al fine di consentire il colloquio con il dispositivo di controllo di ADM e con la rete telematica di ADM per la gestione e l’accesso alle informazioni ivi registrate.</w:t>
      </w:r>
    </w:p>
    <w:p w:rsidR="004A622C" w:rsidRPr="008B0585" w:rsidRDefault="004A622C" w:rsidP="004A622C">
      <w:pPr>
        <w:numPr>
          <w:ilvl w:val="0"/>
          <w:numId w:val="8"/>
        </w:numPr>
        <w:jc w:val="both"/>
        <w:rPr>
          <w:rFonts w:ascii="Arial" w:hAnsi="Arial" w:cs="Arial"/>
          <w:sz w:val="22"/>
          <w:szCs w:val="22"/>
        </w:rPr>
      </w:pPr>
      <w:r w:rsidRPr="008B0585">
        <w:rPr>
          <w:rFonts w:ascii="Arial" w:hAnsi="Arial" w:cs="Arial"/>
          <w:sz w:val="22"/>
          <w:szCs w:val="22"/>
        </w:rPr>
        <w:t>Qualsiasi intervento sulla scheda di gioco può essere effettuato esclusivamente dal produttore della scheda stessa.</w:t>
      </w:r>
    </w:p>
    <w:p w:rsidR="001A6313" w:rsidRPr="008B0585" w:rsidRDefault="001A6313" w:rsidP="004A622C">
      <w:pPr>
        <w:jc w:val="center"/>
        <w:rPr>
          <w:rFonts w:ascii="Arial" w:hAnsi="Arial" w:cs="Arial"/>
          <w:sz w:val="22"/>
          <w:szCs w:val="22"/>
        </w:rPr>
      </w:pPr>
    </w:p>
    <w:p w:rsidR="002C714F" w:rsidRPr="008B0585" w:rsidRDefault="002C714F" w:rsidP="004A622C">
      <w:pPr>
        <w:jc w:val="center"/>
        <w:rPr>
          <w:rFonts w:ascii="Arial" w:hAnsi="Arial" w:cs="Arial"/>
          <w:sz w:val="22"/>
          <w:szCs w:val="22"/>
        </w:rPr>
      </w:pPr>
    </w:p>
    <w:p w:rsidR="004A622C" w:rsidRPr="008B0585" w:rsidRDefault="004A622C" w:rsidP="004A622C">
      <w:pPr>
        <w:jc w:val="center"/>
        <w:rPr>
          <w:rFonts w:ascii="Arial" w:hAnsi="Arial" w:cs="Arial"/>
          <w:sz w:val="22"/>
          <w:szCs w:val="22"/>
        </w:rPr>
      </w:pPr>
      <w:r w:rsidRPr="008B0585">
        <w:rPr>
          <w:rFonts w:ascii="Arial" w:hAnsi="Arial" w:cs="Arial"/>
          <w:sz w:val="22"/>
          <w:szCs w:val="22"/>
        </w:rPr>
        <w:t>Capo II</w:t>
      </w:r>
    </w:p>
    <w:p w:rsidR="004A622C" w:rsidRPr="008B0585" w:rsidRDefault="004A622C" w:rsidP="004A622C">
      <w:pPr>
        <w:jc w:val="center"/>
        <w:rPr>
          <w:rFonts w:ascii="Arial" w:hAnsi="Arial" w:cs="Arial"/>
          <w:sz w:val="22"/>
          <w:szCs w:val="22"/>
        </w:rPr>
      </w:pPr>
      <w:r w:rsidRPr="008B0585">
        <w:rPr>
          <w:rFonts w:ascii="Arial" w:hAnsi="Arial" w:cs="Arial"/>
          <w:sz w:val="22"/>
          <w:szCs w:val="22"/>
        </w:rPr>
        <w:t>Regole per la verifica tecnica</w:t>
      </w:r>
    </w:p>
    <w:p w:rsidR="004A622C" w:rsidRPr="008B0585" w:rsidRDefault="004A622C" w:rsidP="004A622C">
      <w:pPr>
        <w:jc w:val="center"/>
        <w:rPr>
          <w:rFonts w:ascii="Arial" w:hAnsi="Arial" w:cs="Arial"/>
          <w:sz w:val="22"/>
          <w:szCs w:val="22"/>
        </w:rPr>
      </w:pPr>
    </w:p>
    <w:p w:rsidR="001A6313" w:rsidRPr="008B0585" w:rsidRDefault="001A6313" w:rsidP="001A6313">
      <w:pPr>
        <w:ind w:left="397"/>
        <w:jc w:val="center"/>
        <w:rPr>
          <w:rFonts w:ascii="Arial" w:eastAsia="Calibri" w:hAnsi="Arial" w:cs="Arial"/>
          <w:sz w:val="22"/>
          <w:szCs w:val="22"/>
          <w:lang w:eastAsia="en-US"/>
        </w:rPr>
      </w:pPr>
      <w:r w:rsidRPr="008B0585">
        <w:rPr>
          <w:rFonts w:ascii="Arial" w:eastAsia="Calibri" w:hAnsi="Arial" w:cs="Arial"/>
          <w:sz w:val="22"/>
          <w:szCs w:val="22"/>
          <w:lang w:eastAsia="en-US"/>
        </w:rPr>
        <w:t xml:space="preserve">Articolo </w:t>
      </w:r>
      <w:r w:rsidR="00E5721F" w:rsidRPr="008B0585">
        <w:rPr>
          <w:rFonts w:ascii="Arial" w:eastAsia="Calibri" w:hAnsi="Arial" w:cs="Arial"/>
          <w:sz w:val="22"/>
          <w:szCs w:val="22"/>
          <w:lang w:eastAsia="en-US"/>
        </w:rPr>
        <w:t>6</w:t>
      </w:r>
    </w:p>
    <w:p w:rsidR="001A6313" w:rsidRPr="008B0585" w:rsidRDefault="001A6313" w:rsidP="001A6313">
      <w:pPr>
        <w:ind w:left="397"/>
        <w:jc w:val="center"/>
        <w:rPr>
          <w:rFonts w:ascii="Arial" w:eastAsia="Calibri" w:hAnsi="Arial" w:cs="Arial"/>
          <w:sz w:val="22"/>
          <w:szCs w:val="22"/>
          <w:lang w:eastAsia="en-US"/>
        </w:rPr>
      </w:pPr>
      <w:r w:rsidRPr="008B0585">
        <w:rPr>
          <w:rFonts w:ascii="Arial" w:eastAsia="Calibri" w:hAnsi="Arial" w:cs="Arial"/>
          <w:sz w:val="22"/>
          <w:szCs w:val="22"/>
          <w:lang w:eastAsia="en-US"/>
        </w:rPr>
        <w:t>(</w:t>
      </w:r>
      <w:r w:rsidRPr="008B0585">
        <w:rPr>
          <w:rFonts w:ascii="Arial" w:hAnsi="Arial" w:cs="Arial"/>
          <w:sz w:val="22"/>
          <w:szCs w:val="22"/>
        </w:rPr>
        <w:t>Procedure per la verifica tecnica</w:t>
      </w:r>
      <w:r w:rsidRPr="008B0585">
        <w:rPr>
          <w:rFonts w:ascii="Arial" w:eastAsia="Calibri" w:hAnsi="Arial" w:cs="Arial"/>
          <w:sz w:val="22"/>
          <w:szCs w:val="22"/>
          <w:lang w:eastAsia="en-US"/>
        </w:rPr>
        <w:t>)</w:t>
      </w:r>
    </w:p>
    <w:p w:rsidR="001A6313" w:rsidRPr="008B0585" w:rsidRDefault="001A6313" w:rsidP="001A6313">
      <w:pPr>
        <w:rPr>
          <w:rFonts w:ascii="Arial" w:hAnsi="Arial" w:cs="Arial"/>
          <w:sz w:val="22"/>
          <w:szCs w:val="22"/>
        </w:rPr>
      </w:pPr>
    </w:p>
    <w:p w:rsidR="001A6313" w:rsidRPr="008B0585" w:rsidRDefault="001A6313" w:rsidP="004A622C">
      <w:pPr>
        <w:rPr>
          <w:rFonts w:ascii="Arial" w:hAnsi="Arial" w:cs="Arial"/>
          <w:sz w:val="22"/>
          <w:szCs w:val="22"/>
        </w:rPr>
      </w:pPr>
    </w:p>
    <w:p w:rsidR="004A622C" w:rsidRPr="008B0585" w:rsidRDefault="004A622C" w:rsidP="004A622C">
      <w:pPr>
        <w:numPr>
          <w:ilvl w:val="0"/>
          <w:numId w:val="4"/>
        </w:numPr>
        <w:jc w:val="both"/>
        <w:rPr>
          <w:rFonts w:ascii="Arial" w:hAnsi="Arial" w:cs="Arial"/>
          <w:sz w:val="22"/>
          <w:szCs w:val="22"/>
        </w:rPr>
      </w:pPr>
      <w:r w:rsidRPr="008B0585">
        <w:rPr>
          <w:rFonts w:ascii="Arial" w:hAnsi="Arial" w:cs="Arial"/>
          <w:sz w:val="22"/>
          <w:szCs w:val="22"/>
        </w:rPr>
        <w:t>Il produttore o l’importatore di apparecchi e congegni da divertimento ed intrattenimento, al fine di ottenere il rilascio dei prescritti titoli autorizzatori, deve richiedere la verifica tecnica prevista dall’</w:t>
      </w:r>
      <w:r w:rsidRPr="008B0585">
        <w:rPr>
          <w:rFonts w:ascii="Arial" w:hAnsi="Arial" w:cs="Arial"/>
          <w:iCs/>
          <w:sz w:val="22"/>
          <w:szCs w:val="22"/>
        </w:rPr>
        <w:t>articolo 38, comma 3, della legge n. 388 del 2000</w:t>
      </w:r>
      <w:r w:rsidRPr="008B0585">
        <w:rPr>
          <w:rFonts w:ascii="Arial" w:hAnsi="Arial" w:cs="Arial"/>
          <w:sz w:val="22"/>
          <w:szCs w:val="22"/>
        </w:rPr>
        <w:t xml:space="preserve"> e successive modificazioni ed integrazioni, dell’esemplare di ogni modello di apparecchio di gioco che intende produrre od importare ad uno degli organismi di certificazione ed ispezione convenzionati con ADM il cui elenco è pubblicamente disponibile sul sito internet istituzionale di ADM (</w:t>
      </w:r>
      <w:r w:rsidRPr="008B0585">
        <w:rPr>
          <w:rFonts w:ascii="Arial" w:hAnsi="Arial" w:cs="Arial"/>
          <w:sz w:val="22"/>
          <w:szCs w:val="22"/>
          <w:u w:val="single"/>
        </w:rPr>
        <w:t>www.agenziadoganemonopoli.gov.it</w:t>
      </w:r>
      <w:r w:rsidRPr="008B0585">
        <w:rPr>
          <w:rFonts w:ascii="Arial" w:hAnsi="Arial" w:cs="Arial"/>
          <w:sz w:val="22"/>
          <w:szCs w:val="22"/>
        </w:rPr>
        <w:t>).</w:t>
      </w:r>
    </w:p>
    <w:p w:rsidR="004A622C" w:rsidRPr="008B0585" w:rsidRDefault="004A622C" w:rsidP="004A622C">
      <w:pPr>
        <w:numPr>
          <w:ilvl w:val="0"/>
          <w:numId w:val="4"/>
        </w:numPr>
        <w:jc w:val="both"/>
        <w:rPr>
          <w:rFonts w:ascii="Arial" w:hAnsi="Arial" w:cs="Arial"/>
          <w:sz w:val="22"/>
          <w:szCs w:val="22"/>
        </w:rPr>
      </w:pPr>
      <w:r w:rsidRPr="008B0585">
        <w:rPr>
          <w:rFonts w:ascii="Arial" w:hAnsi="Arial" w:cs="Arial"/>
          <w:sz w:val="22"/>
          <w:szCs w:val="22"/>
        </w:rPr>
        <w:t>La verifica tecnica riscontra, quantomeno, il rispetto delle prescrizioni previste dal presente decreto, utilizzando almeno le seguenti metodologie:</w:t>
      </w:r>
    </w:p>
    <w:p w:rsidR="004A622C" w:rsidRPr="008B0585" w:rsidRDefault="004A622C" w:rsidP="004A622C">
      <w:pPr>
        <w:numPr>
          <w:ilvl w:val="1"/>
          <w:numId w:val="4"/>
        </w:numPr>
        <w:jc w:val="both"/>
        <w:rPr>
          <w:rFonts w:ascii="Arial" w:hAnsi="Arial" w:cs="Arial"/>
          <w:sz w:val="22"/>
          <w:szCs w:val="22"/>
        </w:rPr>
      </w:pPr>
      <w:r w:rsidRPr="008B0585">
        <w:rPr>
          <w:rFonts w:ascii="Arial" w:hAnsi="Arial" w:cs="Arial"/>
          <w:sz w:val="22"/>
          <w:szCs w:val="22"/>
        </w:rPr>
        <w:t>prove, anche mediante strumenti e procedure di simulazione;</w:t>
      </w:r>
    </w:p>
    <w:p w:rsidR="004A622C" w:rsidRPr="008B0585" w:rsidRDefault="004A622C" w:rsidP="004A622C">
      <w:pPr>
        <w:numPr>
          <w:ilvl w:val="1"/>
          <w:numId w:val="4"/>
        </w:numPr>
        <w:jc w:val="both"/>
        <w:rPr>
          <w:rFonts w:ascii="Arial" w:hAnsi="Arial" w:cs="Arial"/>
          <w:sz w:val="22"/>
          <w:szCs w:val="22"/>
        </w:rPr>
      </w:pPr>
      <w:r w:rsidRPr="008B0585">
        <w:rPr>
          <w:rFonts w:ascii="Arial" w:hAnsi="Arial" w:cs="Arial"/>
          <w:sz w:val="22"/>
          <w:szCs w:val="22"/>
        </w:rPr>
        <w:t>esame del codice sorgente del software;</w:t>
      </w:r>
    </w:p>
    <w:p w:rsidR="004A622C" w:rsidRPr="008B0585" w:rsidRDefault="004A622C" w:rsidP="004A622C">
      <w:pPr>
        <w:numPr>
          <w:ilvl w:val="1"/>
          <w:numId w:val="4"/>
        </w:numPr>
        <w:jc w:val="both"/>
        <w:rPr>
          <w:rFonts w:ascii="Arial" w:hAnsi="Arial" w:cs="Arial"/>
          <w:sz w:val="22"/>
          <w:szCs w:val="22"/>
        </w:rPr>
      </w:pPr>
      <w:r w:rsidRPr="008B0585">
        <w:rPr>
          <w:rFonts w:ascii="Arial" w:hAnsi="Arial" w:cs="Arial"/>
          <w:sz w:val="22"/>
          <w:szCs w:val="22"/>
        </w:rPr>
        <w:t>controllo visivo;</w:t>
      </w:r>
    </w:p>
    <w:p w:rsidR="004A622C" w:rsidRPr="008B0585" w:rsidRDefault="004A622C" w:rsidP="004A622C">
      <w:pPr>
        <w:numPr>
          <w:ilvl w:val="1"/>
          <w:numId w:val="4"/>
        </w:numPr>
        <w:jc w:val="both"/>
        <w:rPr>
          <w:rFonts w:ascii="Arial" w:hAnsi="Arial" w:cs="Arial"/>
          <w:sz w:val="22"/>
          <w:szCs w:val="22"/>
        </w:rPr>
      </w:pPr>
      <w:r w:rsidRPr="008B0585">
        <w:rPr>
          <w:rFonts w:ascii="Arial" w:hAnsi="Arial" w:cs="Arial"/>
          <w:sz w:val="22"/>
          <w:szCs w:val="22"/>
        </w:rPr>
        <w:t>controllo documentale;</w:t>
      </w:r>
    </w:p>
    <w:p w:rsidR="004A622C" w:rsidRPr="008B0585" w:rsidRDefault="004A622C" w:rsidP="004A622C">
      <w:pPr>
        <w:numPr>
          <w:ilvl w:val="1"/>
          <w:numId w:val="4"/>
        </w:numPr>
        <w:jc w:val="both"/>
        <w:rPr>
          <w:rFonts w:ascii="Arial" w:hAnsi="Arial" w:cs="Arial"/>
          <w:sz w:val="22"/>
          <w:szCs w:val="22"/>
        </w:rPr>
      </w:pPr>
      <w:r w:rsidRPr="008B0585">
        <w:rPr>
          <w:rFonts w:ascii="Arial" w:hAnsi="Arial" w:cs="Arial"/>
          <w:sz w:val="22"/>
          <w:szCs w:val="22"/>
        </w:rPr>
        <w:lastRenderedPageBreak/>
        <w:t>verifica di tutte le schede di gioco prodotte.</w:t>
      </w:r>
    </w:p>
    <w:p w:rsidR="004A622C" w:rsidRPr="008B0585" w:rsidRDefault="004A622C" w:rsidP="004A622C">
      <w:pPr>
        <w:numPr>
          <w:ilvl w:val="0"/>
          <w:numId w:val="4"/>
        </w:numPr>
        <w:jc w:val="both"/>
        <w:rPr>
          <w:rFonts w:ascii="Arial" w:hAnsi="Arial" w:cs="Arial"/>
          <w:sz w:val="22"/>
          <w:szCs w:val="22"/>
        </w:rPr>
      </w:pPr>
      <w:r w:rsidRPr="008B0585">
        <w:rPr>
          <w:rFonts w:ascii="Arial" w:hAnsi="Arial" w:cs="Arial"/>
          <w:sz w:val="22"/>
          <w:szCs w:val="22"/>
        </w:rPr>
        <w:t xml:space="preserve">Il produttore od importatore, all’atto della presentazione dell’esemplare per la verifica tecnica, rende disponibile all’organismo prescelto gli strumenti hardware e software necessari per l’espletamento della verifica tecnica nonché la documentazione inerente i contenuti obbligatori della scheda esplicativa, del suo estratto e della documentazione tecnica di cui all’articolo </w:t>
      </w:r>
      <w:r w:rsidR="005925C9" w:rsidRPr="008B0585">
        <w:rPr>
          <w:rFonts w:ascii="Arial" w:hAnsi="Arial" w:cs="Arial"/>
          <w:sz w:val="22"/>
          <w:szCs w:val="22"/>
        </w:rPr>
        <w:t>3</w:t>
      </w:r>
      <w:r w:rsidRPr="008B0585">
        <w:rPr>
          <w:rFonts w:ascii="Arial" w:hAnsi="Arial" w:cs="Arial"/>
          <w:sz w:val="22"/>
          <w:szCs w:val="22"/>
        </w:rPr>
        <w:t xml:space="preserve">, commi 7 e </w:t>
      </w:r>
      <w:r w:rsidR="007D6128" w:rsidRPr="008B0585">
        <w:rPr>
          <w:rFonts w:ascii="Arial" w:hAnsi="Arial" w:cs="Arial"/>
          <w:sz w:val="22"/>
          <w:szCs w:val="22"/>
        </w:rPr>
        <w:t>9</w:t>
      </w:r>
      <w:r w:rsidRPr="008B0585">
        <w:rPr>
          <w:rFonts w:ascii="Arial" w:hAnsi="Arial" w:cs="Arial"/>
          <w:sz w:val="22"/>
          <w:szCs w:val="22"/>
        </w:rPr>
        <w:t>.</w:t>
      </w:r>
    </w:p>
    <w:p w:rsidR="004A622C" w:rsidRPr="008B0585" w:rsidRDefault="004A622C" w:rsidP="004A622C">
      <w:pPr>
        <w:numPr>
          <w:ilvl w:val="0"/>
          <w:numId w:val="4"/>
        </w:numPr>
        <w:jc w:val="both"/>
        <w:rPr>
          <w:rFonts w:ascii="Arial" w:hAnsi="Arial" w:cs="Arial"/>
          <w:sz w:val="22"/>
          <w:szCs w:val="22"/>
        </w:rPr>
      </w:pPr>
      <w:r w:rsidRPr="008B0585">
        <w:rPr>
          <w:rFonts w:ascii="Arial" w:hAnsi="Arial" w:cs="Arial"/>
          <w:iCs/>
          <w:sz w:val="22"/>
          <w:szCs w:val="22"/>
        </w:rPr>
        <w:t xml:space="preserve">Ai fini del rilascio dell’attestato di conformità, previsto dall’articolo 110, comma 6, lettera a) del T.U.L.P.S., il produttore della scheda di gioco deve presentare richiesta di certificazione ad </w:t>
      </w:r>
      <w:r w:rsidRPr="008B0585">
        <w:rPr>
          <w:rFonts w:ascii="Arial" w:hAnsi="Arial" w:cs="Arial"/>
          <w:sz w:val="22"/>
          <w:szCs w:val="22"/>
        </w:rPr>
        <w:t>uno degli organismi di certificazione ed ispezione convenzionati con ADM, il cui elenco è pubblicamente disponibile sul sito internet istituzionale di ADM (</w:t>
      </w:r>
      <w:r w:rsidRPr="008B0585">
        <w:rPr>
          <w:rFonts w:ascii="Arial" w:hAnsi="Arial" w:cs="Arial"/>
          <w:sz w:val="22"/>
          <w:szCs w:val="22"/>
          <w:u w:val="single"/>
        </w:rPr>
        <w:t>www.agenziadoganemonopoli.gov.it</w:t>
      </w:r>
      <w:r w:rsidRPr="008B0585">
        <w:rPr>
          <w:rFonts w:ascii="Arial" w:hAnsi="Arial" w:cs="Arial"/>
          <w:sz w:val="22"/>
          <w:szCs w:val="22"/>
        </w:rPr>
        <w:t>), di ogni singola scheda di gioco che intende utilizzare per il funzionamento dell’apparecchio di gioco.</w:t>
      </w:r>
    </w:p>
    <w:p w:rsidR="004A622C" w:rsidRPr="008B0585" w:rsidRDefault="004A622C" w:rsidP="004A622C">
      <w:pPr>
        <w:numPr>
          <w:ilvl w:val="0"/>
          <w:numId w:val="4"/>
        </w:numPr>
        <w:jc w:val="both"/>
        <w:rPr>
          <w:rFonts w:ascii="Arial" w:hAnsi="Arial" w:cs="Arial"/>
          <w:sz w:val="22"/>
          <w:szCs w:val="22"/>
        </w:rPr>
      </w:pPr>
      <w:r w:rsidRPr="008B0585">
        <w:rPr>
          <w:rFonts w:ascii="Arial" w:hAnsi="Arial" w:cs="Arial"/>
          <w:iCs/>
          <w:sz w:val="22"/>
          <w:szCs w:val="22"/>
        </w:rPr>
        <w:t xml:space="preserve">Con apposito </w:t>
      </w:r>
      <w:r w:rsidR="00A321FB" w:rsidRPr="008B0585">
        <w:rPr>
          <w:rFonts w:ascii="Arial" w:hAnsi="Arial" w:cs="Arial"/>
          <w:iCs/>
          <w:sz w:val="22"/>
          <w:szCs w:val="22"/>
        </w:rPr>
        <w:t>provvediment</w:t>
      </w:r>
      <w:r w:rsidR="00DF7BD9" w:rsidRPr="008B0585">
        <w:rPr>
          <w:rFonts w:ascii="Arial" w:hAnsi="Arial" w:cs="Arial"/>
          <w:iCs/>
          <w:sz w:val="22"/>
          <w:szCs w:val="22"/>
        </w:rPr>
        <w:t>o</w:t>
      </w:r>
      <w:r w:rsidRPr="008B0585">
        <w:rPr>
          <w:rFonts w:ascii="Arial" w:hAnsi="Arial" w:cs="Arial"/>
          <w:iCs/>
          <w:sz w:val="22"/>
          <w:szCs w:val="22"/>
        </w:rPr>
        <w:t xml:space="preserve"> pubblicato sul </w:t>
      </w:r>
      <w:r w:rsidRPr="008B0585">
        <w:rPr>
          <w:rFonts w:ascii="Arial" w:hAnsi="Arial" w:cs="Arial"/>
          <w:sz w:val="22"/>
          <w:szCs w:val="22"/>
        </w:rPr>
        <w:t>sito internet istituzionale di ADM (</w:t>
      </w:r>
      <w:r w:rsidRPr="008B0585">
        <w:rPr>
          <w:rFonts w:ascii="Arial" w:hAnsi="Arial" w:cs="Arial"/>
          <w:sz w:val="22"/>
          <w:szCs w:val="22"/>
          <w:u w:val="single"/>
        </w:rPr>
        <w:t>www.agenziadoganemonopoli.gov.it</w:t>
      </w:r>
      <w:r w:rsidRPr="008B0585">
        <w:rPr>
          <w:rFonts w:ascii="Arial" w:hAnsi="Arial" w:cs="Arial"/>
          <w:sz w:val="22"/>
          <w:szCs w:val="22"/>
        </w:rPr>
        <w:t>) sono indicate le specifiche per l’esecuzione della verifica tecnica e per la certificazione della scheda.</w:t>
      </w:r>
    </w:p>
    <w:p w:rsidR="004A622C" w:rsidRPr="008B0585" w:rsidRDefault="004A622C" w:rsidP="004A622C">
      <w:pPr>
        <w:numPr>
          <w:ilvl w:val="0"/>
          <w:numId w:val="4"/>
        </w:numPr>
        <w:jc w:val="both"/>
        <w:rPr>
          <w:rFonts w:ascii="Arial" w:hAnsi="Arial" w:cs="Arial"/>
          <w:sz w:val="22"/>
          <w:szCs w:val="22"/>
        </w:rPr>
      </w:pPr>
      <w:r w:rsidRPr="008B0585">
        <w:rPr>
          <w:rFonts w:ascii="Arial" w:hAnsi="Arial" w:cs="Arial"/>
          <w:sz w:val="22"/>
          <w:szCs w:val="22"/>
        </w:rPr>
        <w:t>Nel caso in cui si intendano apportare modifiche ad un modello di apparecchio di gioco, già verificato con esito positivo, il produttore od importatore è tenuto a presentare il nuovo esemplare all’organismo prescelto. In tale circostanza, nel caso in cui:</w:t>
      </w:r>
    </w:p>
    <w:p w:rsidR="004A622C" w:rsidRPr="008B0585" w:rsidRDefault="004A622C" w:rsidP="004A622C">
      <w:pPr>
        <w:numPr>
          <w:ilvl w:val="1"/>
          <w:numId w:val="4"/>
        </w:numPr>
        <w:jc w:val="both"/>
        <w:rPr>
          <w:rFonts w:ascii="Arial" w:hAnsi="Arial" w:cs="Arial"/>
          <w:sz w:val="22"/>
          <w:szCs w:val="22"/>
        </w:rPr>
      </w:pPr>
      <w:r w:rsidRPr="008B0585">
        <w:rPr>
          <w:rFonts w:ascii="Arial" w:hAnsi="Arial" w:cs="Arial"/>
          <w:sz w:val="22"/>
          <w:szCs w:val="22"/>
        </w:rPr>
        <w:t>le modifiche apportate al modello di apparecchio o congegno riguardino componenti non sensibili, l’organismo prescelto ne dà comunicazione ad ADM, indicando in una apposita relazione le modifiche riscontrate;</w:t>
      </w:r>
    </w:p>
    <w:p w:rsidR="004A622C" w:rsidRPr="008B0585" w:rsidRDefault="004A622C" w:rsidP="004A622C">
      <w:pPr>
        <w:numPr>
          <w:ilvl w:val="1"/>
          <w:numId w:val="4"/>
        </w:numPr>
        <w:jc w:val="both"/>
        <w:rPr>
          <w:rFonts w:ascii="Arial" w:hAnsi="Arial" w:cs="Arial"/>
          <w:sz w:val="22"/>
          <w:szCs w:val="22"/>
        </w:rPr>
      </w:pPr>
      <w:r w:rsidRPr="008B0585">
        <w:rPr>
          <w:rFonts w:ascii="Arial" w:hAnsi="Arial" w:cs="Arial"/>
          <w:sz w:val="22"/>
          <w:szCs w:val="22"/>
        </w:rPr>
        <w:t>le modifiche apportate al modello di apparecchio o congegno riguardino componenti sensibili, l’organismo prescelto:</w:t>
      </w:r>
    </w:p>
    <w:p w:rsidR="004A622C" w:rsidRPr="008B0585" w:rsidRDefault="004A622C" w:rsidP="004A622C">
      <w:pPr>
        <w:numPr>
          <w:ilvl w:val="2"/>
          <w:numId w:val="4"/>
        </w:numPr>
        <w:jc w:val="both"/>
        <w:rPr>
          <w:rFonts w:ascii="Arial" w:hAnsi="Arial" w:cs="Arial"/>
          <w:sz w:val="22"/>
          <w:szCs w:val="22"/>
        </w:rPr>
      </w:pPr>
      <w:r w:rsidRPr="008B0585">
        <w:rPr>
          <w:rFonts w:ascii="Arial" w:hAnsi="Arial" w:cs="Arial"/>
          <w:sz w:val="22"/>
          <w:szCs w:val="22"/>
        </w:rPr>
        <w:t xml:space="preserve">verifica se le modifiche apportate dal produttore della scheda di gioco, siano relative esclusivamente alla prima correzione di </w:t>
      </w:r>
      <w:r w:rsidRPr="008B0585">
        <w:rPr>
          <w:rFonts w:ascii="Arial" w:hAnsi="Arial" w:cs="Arial"/>
          <w:i/>
          <w:sz w:val="22"/>
          <w:szCs w:val="22"/>
        </w:rPr>
        <w:t>bug</w:t>
      </w:r>
      <w:r w:rsidRPr="008B0585">
        <w:rPr>
          <w:rFonts w:ascii="Arial" w:hAnsi="Arial" w:cs="Arial"/>
          <w:sz w:val="22"/>
          <w:szCs w:val="22"/>
        </w:rPr>
        <w:t xml:space="preserve"> software afferenti il solo programma di gioco e, unicamente in caso positivo, procede alle operazioni di verifica tecnica secondo le modalità indicate ai precedenti commi 4 e 5;</w:t>
      </w:r>
    </w:p>
    <w:p w:rsidR="004A622C" w:rsidRPr="008B0585" w:rsidRDefault="004A622C" w:rsidP="004A622C">
      <w:pPr>
        <w:numPr>
          <w:ilvl w:val="2"/>
          <w:numId w:val="4"/>
        </w:numPr>
        <w:jc w:val="both"/>
        <w:rPr>
          <w:rFonts w:ascii="Arial" w:hAnsi="Arial" w:cs="Arial"/>
          <w:sz w:val="22"/>
          <w:szCs w:val="22"/>
        </w:rPr>
      </w:pPr>
      <w:r w:rsidRPr="008B0585">
        <w:rPr>
          <w:rFonts w:ascii="Arial" w:hAnsi="Arial" w:cs="Arial"/>
          <w:sz w:val="22"/>
          <w:szCs w:val="22"/>
        </w:rPr>
        <w:t>verifica se le modifiche apportate dal produttore della scheda di gioco, siano relative esclusivamente alla modifica delle caratteristiche hardware della scheda di gioco e, unicamente in caso positivo, procede alle operazioni di verifica tecnica secondo le modalità indicate ai precedenti commi 4 e 5;</w:t>
      </w:r>
    </w:p>
    <w:p w:rsidR="004A622C" w:rsidRPr="008B0585" w:rsidRDefault="004A622C" w:rsidP="004A622C">
      <w:pPr>
        <w:numPr>
          <w:ilvl w:val="2"/>
          <w:numId w:val="4"/>
        </w:numPr>
        <w:jc w:val="both"/>
        <w:rPr>
          <w:rFonts w:ascii="Arial" w:hAnsi="Arial" w:cs="Arial"/>
          <w:sz w:val="22"/>
          <w:szCs w:val="22"/>
        </w:rPr>
      </w:pPr>
      <w:r w:rsidRPr="008B0585">
        <w:rPr>
          <w:rFonts w:ascii="Arial" w:hAnsi="Arial" w:cs="Arial"/>
          <w:sz w:val="22"/>
          <w:szCs w:val="22"/>
        </w:rPr>
        <w:t>verifica se le modifiche apportate dal produttore dell’apparecchio, consentano di mantenere sostanzialmente inalterati il funzionamento dell’apparecchio e le caratteristiche previste nel presente decreto e, unicamente in caso positivo, procede alle operazioni di verifica tecnica secondo le modalità indicate al precedente comma 5;</w:t>
      </w:r>
    </w:p>
    <w:p w:rsidR="004A622C" w:rsidRPr="008B0585" w:rsidRDefault="004A622C" w:rsidP="004A622C">
      <w:pPr>
        <w:numPr>
          <w:ilvl w:val="0"/>
          <w:numId w:val="4"/>
        </w:numPr>
        <w:jc w:val="both"/>
        <w:rPr>
          <w:rFonts w:ascii="Arial" w:hAnsi="Arial" w:cs="Arial"/>
          <w:sz w:val="22"/>
          <w:szCs w:val="22"/>
        </w:rPr>
      </w:pPr>
      <w:r w:rsidRPr="008B0585">
        <w:rPr>
          <w:rFonts w:ascii="Arial" w:hAnsi="Arial" w:cs="Arial"/>
          <w:sz w:val="22"/>
          <w:szCs w:val="22"/>
        </w:rPr>
        <w:t>Sono escluse dalla procedura di cui al precedente comma 6 le modifiche alla scheda di gioco differenti da quelle ivi previste.</w:t>
      </w:r>
    </w:p>
    <w:p w:rsidR="004A622C" w:rsidRPr="008B0585" w:rsidRDefault="004A622C" w:rsidP="004A622C">
      <w:pPr>
        <w:numPr>
          <w:ilvl w:val="0"/>
          <w:numId w:val="4"/>
        </w:numPr>
        <w:jc w:val="both"/>
        <w:rPr>
          <w:rFonts w:ascii="Arial" w:hAnsi="Arial" w:cs="Arial"/>
          <w:sz w:val="22"/>
          <w:szCs w:val="22"/>
        </w:rPr>
      </w:pPr>
      <w:r w:rsidRPr="008B0585">
        <w:rPr>
          <w:rFonts w:ascii="Arial" w:hAnsi="Arial" w:cs="Arial"/>
          <w:sz w:val="22"/>
          <w:szCs w:val="22"/>
        </w:rPr>
        <w:t>Gli oneri specificamente connessi alle attività di verifica tecnica restano a carico dei soggetti richiedenti.</w:t>
      </w:r>
    </w:p>
    <w:p w:rsidR="004A622C" w:rsidRPr="008B0585" w:rsidRDefault="004A622C" w:rsidP="001D52CC">
      <w:pPr>
        <w:jc w:val="center"/>
        <w:rPr>
          <w:rFonts w:ascii="Arial" w:eastAsia="Calibri" w:hAnsi="Arial" w:cs="Arial"/>
          <w:sz w:val="22"/>
          <w:szCs w:val="22"/>
          <w:lang w:eastAsia="en-US"/>
        </w:rPr>
      </w:pPr>
    </w:p>
    <w:p w:rsidR="004C3AF9" w:rsidRPr="008B0585" w:rsidRDefault="004C3AF9" w:rsidP="004C3AF9">
      <w:pPr>
        <w:jc w:val="both"/>
        <w:rPr>
          <w:rFonts w:ascii="Arial" w:eastAsia="Calibri" w:hAnsi="Arial" w:cs="Arial"/>
          <w:sz w:val="22"/>
          <w:szCs w:val="22"/>
          <w:lang w:eastAsia="en-US"/>
        </w:rPr>
      </w:pPr>
    </w:p>
    <w:p w:rsidR="00D23F3E" w:rsidRPr="008B0585" w:rsidRDefault="004C3AF9" w:rsidP="00D23F3E">
      <w:pPr>
        <w:jc w:val="center"/>
        <w:rPr>
          <w:rFonts w:ascii="Arial" w:eastAsia="Calibri" w:hAnsi="Arial" w:cs="Arial"/>
          <w:sz w:val="22"/>
          <w:szCs w:val="22"/>
          <w:lang w:eastAsia="en-US"/>
        </w:rPr>
      </w:pPr>
      <w:r w:rsidRPr="008B0585">
        <w:rPr>
          <w:rFonts w:ascii="Arial" w:eastAsia="Calibri" w:hAnsi="Arial" w:cs="Arial"/>
          <w:sz w:val="22"/>
          <w:szCs w:val="22"/>
          <w:lang w:eastAsia="en-US"/>
        </w:rPr>
        <w:t>Capo III</w:t>
      </w:r>
    </w:p>
    <w:p w:rsidR="004C3AF9" w:rsidRPr="008B0585" w:rsidRDefault="004C3AF9" w:rsidP="00D23F3E">
      <w:pPr>
        <w:jc w:val="center"/>
        <w:rPr>
          <w:rFonts w:ascii="Arial" w:eastAsia="Calibri" w:hAnsi="Arial" w:cs="Arial"/>
          <w:sz w:val="22"/>
          <w:szCs w:val="22"/>
          <w:lang w:eastAsia="en-US"/>
        </w:rPr>
      </w:pPr>
      <w:r w:rsidRPr="008B0585">
        <w:rPr>
          <w:rFonts w:ascii="Arial" w:eastAsia="Calibri" w:hAnsi="Arial" w:cs="Arial"/>
          <w:sz w:val="22"/>
          <w:szCs w:val="22"/>
          <w:lang w:eastAsia="en-US"/>
        </w:rPr>
        <w:t>Disposizioni amministrative e attuative</w:t>
      </w:r>
    </w:p>
    <w:p w:rsidR="004C3AF9" w:rsidRPr="008B0585" w:rsidRDefault="004C3AF9" w:rsidP="00495B8C">
      <w:pPr>
        <w:jc w:val="center"/>
        <w:rPr>
          <w:rFonts w:ascii="Arial" w:eastAsia="Calibri" w:hAnsi="Arial" w:cs="Arial"/>
          <w:sz w:val="22"/>
          <w:szCs w:val="22"/>
          <w:lang w:eastAsia="en-US"/>
        </w:rPr>
      </w:pPr>
    </w:p>
    <w:p w:rsidR="00495B8C" w:rsidRPr="008B0585" w:rsidRDefault="00495B8C" w:rsidP="00495B8C">
      <w:pPr>
        <w:jc w:val="center"/>
        <w:rPr>
          <w:rFonts w:ascii="Arial" w:eastAsia="Calibri" w:hAnsi="Arial" w:cs="Arial"/>
          <w:sz w:val="22"/>
          <w:szCs w:val="22"/>
          <w:lang w:eastAsia="en-US"/>
        </w:rPr>
      </w:pPr>
      <w:r w:rsidRPr="008B0585">
        <w:rPr>
          <w:rFonts w:ascii="Arial" w:eastAsia="Calibri" w:hAnsi="Arial" w:cs="Arial"/>
          <w:sz w:val="22"/>
          <w:szCs w:val="22"/>
          <w:lang w:eastAsia="en-US"/>
        </w:rPr>
        <w:t>Articolo 7</w:t>
      </w:r>
    </w:p>
    <w:p w:rsidR="004C3AF9" w:rsidRPr="008B0585" w:rsidRDefault="00495B8C" w:rsidP="004C3AF9">
      <w:pPr>
        <w:jc w:val="center"/>
        <w:rPr>
          <w:rFonts w:ascii="Arial" w:eastAsia="Calibri" w:hAnsi="Arial" w:cs="Arial"/>
          <w:sz w:val="22"/>
          <w:szCs w:val="22"/>
          <w:lang w:eastAsia="en-US"/>
        </w:rPr>
      </w:pPr>
      <w:r w:rsidRPr="008B0585">
        <w:rPr>
          <w:rFonts w:ascii="Arial" w:eastAsia="Calibri" w:hAnsi="Arial" w:cs="Arial"/>
          <w:sz w:val="22"/>
          <w:szCs w:val="22"/>
          <w:lang w:eastAsia="en-US"/>
        </w:rPr>
        <w:t>(</w:t>
      </w:r>
      <w:r w:rsidR="004C3AF9" w:rsidRPr="008B0585">
        <w:rPr>
          <w:rFonts w:ascii="Arial" w:eastAsia="Calibri" w:hAnsi="Arial" w:cs="Arial"/>
          <w:sz w:val="22"/>
          <w:szCs w:val="22"/>
          <w:lang w:eastAsia="en-US"/>
        </w:rPr>
        <w:t>N</w:t>
      </w:r>
      <w:r w:rsidR="002930AE" w:rsidRPr="008B0585">
        <w:rPr>
          <w:rFonts w:ascii="Arial" w:eastAsia="Calibri" w:hAnsi="Arial" w:cs="Arial"/>
          <w:sz w:val="22"/>
          <w:szCs w:val="22"/>
          <w:lang w:eastAsia="en-US"/>
        </w:rPr>
        <w:t xml:space="preserve">orme </w:t>
      </w:r>
      <w:r w:rsidR="004C3AF9" w:rsidRPr="008B0585">
        <w:rPr>
          <w:rFonts w:ascii="Arial" w:eastAsia="Calibri" w:hAnsi="Arial" w:cs="Arial"/>
          <w:sz w:val="22"/>
          <w:szCs w:val="22"/>
          <w:lang w:eastAsia="en-US"/>
        </w:rPr>
        <w:t>in materia di titoli autorizzatori)</w:t>
      </w:r>
    </w:p>
    <w:p w:rsidR="00262F2C" w:rsidRPr="008B0585" w:rsidRDefault="00262F2C" w:rsidP="004C3AF9">
      <w:pPr>
        <w:jc w:val="center"/>
        <w:rPr>
          <w:rFonts w:ascii="Arial" w:eastAsia="Calibri" w:hAnsi="Arial" w:cs="Arial"/>
          <w:sz w:val="22"/>
          <w:szCs w:val="22"/>
          <w:lang w:eastAsia="en-US"/>
        </w:rPr>
      </w:pPr>
    </w:p>
    <w:p w:rsidR="004C3AF9" w:rsidRPr="008B0585" w:rsidRDefault="004C3AF9" w:rsidP="004C3AF9">
      <w:pPr>
        <w:jc w:val="center"/>
        <w:rPr>
          <w:rFonts w:ascii="Arial" w:eastAsia="Calibri" w:hAnsi="Arial" w:cs="Arial"/>
          <w:sz w:val="22"/>
          <w:szCs w:val="22"/>
          <w:lang w:eastAsia="en-US"/>
        </w:rPr>
      </w:pPr>
    </w:p>
    <w:p w:rsidR="004C3AF9" w:rsidRPr="008B0585" w:rsidRDefault="004C3AF9" w:rsidP="002131C5">
      <w:pPr>
        <w:pStyle w:val="Paragrafoelenco"/>
        <w:numPr>
          <w:ilvl w:val="0"/>
          <w:numId w:val="24"/>
        </w:numPr>
        <w:jc w:val="both"/>
        <w:rPr>
          <w:rFonts w:ascii="Arial" w:eastAsia="Calibri" w:hAnsi="Arial" w:cs="Arial"/>
          <w:sz w:val="22"/>
          <w:szCs w:val="22"/>
          <w:lang w:eastAsia="en-US"/>
        </w:rPr>
      </w:pPr>
      <w:r w:rsidRPr="008B0585">
        <w:rPr>
          <w:rFonts w:ascii="Arial" w:eastAsia="Calibri" w:hAnsi="Arial" w:cs="Arial"/>
          <w:sz w:val="22"/>
          <w:szCs w:val="22"/>
          <w:lang w:eastAsia="en-US"/>
        </w:rPr>
        <w:t xml:space="preserve">A decorrere dal </w:t>
      </w:r>
      <w:r w:rsidR="002C2A9E" w:rsidRPr="002C2A9E">
        <w:rPr>
          <w:rFonts w:ascii="Arial" w:eastAsia="Calibri" w:hAnsi="Arial" w:cs="Arial"/>
          <w:sz w:val="22"/>
          <w:szCs w:val="22"/>
          <w:highlight w:val="yellow"/>
          <w:lang w:eastAsia="en-US"/>
        </w:rPr>
        <w:t>[ ]</w:t>
      </w:r>
      <w:r w:rsidRPr="008B0585">
        <w:rPr>
          <w:rFonts w:ascii="Arial" w:eastAsia="Calibri" w:hAnsi="Arial" w:cs="Arial"/>
          <w:sz w:val="22"/>
          <w:szCs w:val="22"/>
          <w:lang w:eastAsia="en-US"/>
        </w:rPr>
        <w:t xml:space="preserve"> </w:t>
      </w:r>
      <w:r w:rsidR="00A455A7" w:rsidRPr="008B0585">
        <w:rPr>
          <w:rFonts w:ascii="Arial" w:eastAsia="Calibri" w:hAnsi="Arial" w:cs="Arial"/>
          <w:sz w:val="22"/>
          <w:szCs w:val="22"/>
          <w:lang w:eastAsia="en-US"/>
        </w:rPr>
        <w:t xml:space="preserve">potranno essere </w:t>
      </w:r>
      <w:r w:rsidR="002131C5" w:rsidRPr="008B0585">
        <w:rPr>
          <w:rFonts w:ascii="Arial" w:eastAsia="Calibri" w:hAnsi="Arial" w:cs="Arial"/>
          <w:sz w:val="22"/>
          <w:szCs w:val="22"/>
          <w:lang w:eastAsia="en-US"/>
        </w:rPr>
        <w:t>rilasciati esclusivamente nulla osta per gli apparecchi che rispettano le regole tecniche di produzione e funzionamento previste dal presente decreto</w:t>
      </w:r>
      <w:r w:rsidR="00211CA3" w:rsidRPr="008B0585">
        <w:rPr>
          <w:rFonts w:ascii="Arial" w:eastAsia="Calibri" w:hAnsi="Arial" w:cs="Arial"/>
          <w:sz w:val="22"/>
          <w:szCs w:val="22"/>
          <w:lang w:eastAsia="en-US"/>
        </w:rPr>
        <w:t>.</w:t>
      </w:r>
    </w:p>
    <w:p w:rsidR="00211CA3" w:rsidRPr="008B0585" w:rsidRDefault="004C3AF9" w:rsidP="002131C5">
      <w:pPr>
        <w:pStyle w:val="Paragrafoelenco"/>
        <w:numPr>
          <w:ilvl w:val="0"/>
          <w:numId w:val="24"/>
        </w:numPr>
        <w:jc w:val="both"/>
        <w:rPr>
          <w:rFonts w:ascii="Arial" w:eastAsia="Calibri" w:hAnsi="Arial" w:cs="Arial"/>
          <w:sz w:val="22"/>
          <w:szCs w:val="22"/>
          <w:lang w:eastAsia="en-US"/>
        </w:rPr>
      </w:pPr>
      <w:r w:rsidRPr="008B0585">
        <w:rPr>
          <w:rFonts w:ascii="Arial" w:eastAsia="Calibri" w:hAnsi="Arial" w:cs="Arial"/>
          <w:sz w:val="22"/>
          <w:szCs w:val="22"/>
          <w:lang w:eastAsia="en-US"/>
        </w:rPr>
        <w:t xml:space="preserve">Ai sensi dell’articolo 1, comma 943 della </w:t>
      </w:r>
      <w:r w:rsidR="00BB3F48" w:rsidRPr="008B0585">
        <w:rPr>
          <w:rFonts w:ascii="Arial" w:eastAsia="Calibri" w:hAnsi="Arial" w:cs="Arial"/>
          <w:sz w:val="22"/>
          <w:szCs w:val="22"/>
          <w:lang w:eastAsia="en-US"/>
        </w:rPr>
        <w:t xml:space="preserve">legge </w:t>
      </w:r>
      <w:r w:rsidRPr="008B0585">
        <w:rPr>
          <w:rFonts w:ascii="Arial" w:eastAsia="Calibri" w:hAnsi="Arial" w:cs="Arial"/>
          <w:sz w:val="22"/>
          <w:szCs w:val="22"/>
          <w:lang w:eastAsia="en-US"/>
        </w:rPr>
        <w:t>28 dicembre 2015, n. 208, e successive modificazioni,</w:t>
      </w:r>
      <w:r w:rsidRPr="008B0585">
        <w:rPr>
          <w:rFonts w:ascii="Arial" w:hAnsi="Arial" w:cs="Arial"/>
          <w:sz w:val="22"/>
          <w:szCs w:val="22"/>
        </w:rPr>
        <w:t xml:space="preserve"> </w:t>
      </w:r>
      <w:r w:rsidRPr="008B0585">
        <w:rPr>
          <w:rFonts w:ascii="Arial" w:eastAsia="Calibri" w:hAnsi="Arial" w:cs="Arial"/>
          <w:sz w:val="22"/>
          <w:szCs w:val="22"/>
          <w:lang w:eastAsia="en-US"/>
        </w:rPr>
        <w:t xml:space="preserve">è fissato in </w:t>
      </w:r>
      <w:r w:rsidR="00CC6C66" w:rsidRPr="00CC6C66">
        <w:rPr>
          <w:rFonts w:ascii="Arial" w:eastAsia="Calibri" w:hAnsi="Arial" w:cs="Arial"/>
          <w:sz w:val="22"/>
          <w:szCs w:val="22"/>
          <w:highlight w:val="yellow"/>
          <w:lang w:eastAsia="en-US"/>
        </w:rPr>
        <w:t>[ ]</w:t>
      </w:r>
      <w:r w:rsidRPr="008B0585">
        <w:rPr>
          <w:rFonts w:ascii="Arial" w:eastAsia="Calibri" w:hAnsi="Arial" w:cs="Arial"/>
          <w:sz w:val="22"/>
          <w:szCs w:val="22"/>
          <w:lang w:eastAsia="en-US"/>
        </w:rPr>
        <w:t xml:space="preserve"> euro il corrispettivo per il rilascio dei nulla osta di distribuzione degli apparecchi che consentono il gioco da ambiente remoto e in </w:t>
      </w:r>
      <w:r w:rsidR="00B96F46" w:rsidRPr="00CC6C66">
        <w:rPr>
          <w:rFonts w:ascii="Arial" w:eastAsia="Calibri" w:hAnsi="Arial" w:cs="Arial"/>
          <w:sz w:val="22"/>
          <w:szCs w:val="22"/>
          <w:highlight w:val="yellow"/>
          <w:lang w:eastAsia="en-US"/>
        </w:rPr>
        <w:t>[ ]</w:t>
      </w:r>
      <w:r w:rsidRPr="008B0585">
        <w:rPr>
          <w:rFonts w:ascii="Arial" w:eastAsia="Calibri" w:hAnsi="Arial" w:cs="Arial"/>
          <w:sz w:val="22"/>
          <w:szCs w:val="22"/>
          <w:lang w:eastAsia="en-US"/>
        </w:rPr>
        <w:t xml:space="preserve"> euro il corrispettivo per il rilascio dei nulla osta di esercizio dei medesimi apparecchi.</w:t>
      </w:r>
      <w:r w:rsidR="00211CA3" w:rsidRPr="008B0585">
        <w:rPr>
          <w:rFonts w:ascii="Arial" w:eastAsia="Calibri" w:hAnsi="Arial" w:cs="Arial"/>
          <w:sz w:val="22"/>
          <w:szCs w:val="22"/>
          <w:lang w:eastAsia="en-US"/>
        </w:rPr>
        <w:t xml:space="preserve"> I corrispettivi sono versati </w:t>
      </w:r>
      <w:r w:rsidR="00211CA3" w:rsidRPr="008B0585">
        <w:rPr>
          <w:rFonts w:ascii="Arial" w:eastAsia="Calibri" w:hAnsi="Arial" w:cs="Arial"/>
          <w:sz w:val="22"/>
          <w:szCs w:val="22"/>
          <w:lang w:eastAsia="en-US"/>
        </w:rPr>
        <w:lastRenderedPageBreak/>
        <w:t xml:space="preserve">per ogni singolo apparecchio. </w:t>
      </w:r>
      <w:r w:rsidR="005232D3" w:rsidRPr="008B0585">
        <w:rPr>
          <w:rFonts w:ascii="Arial" w:eastAsia="Calibri" w:hAnsi="Arial" w:cs="Arial"/>
          <w:sz w:val="22"/>
          <w:szCs w:val="22"/>
          <w:lang w:eastAsia="en-US"/>
        </w:rPr>
        <w:t>L’</w:t>
      </w:r>
      <w:r w:rsidR="00211CA3" w:rsidRPr="008B0585">
        <w:rPr>
          <w:rFonts w:ascii="Arial" w:eastAsia="Calibri" w:hAnsi="Arial" w:cs="Arial"/>
          <w:sz w:val="22"/>
          <w:szCs w:val="22"/>
          <w:lang w:eastAsia="en-US"/>
        </w:rPr>
        <w:t xml:space="preserve">Agenzia delle Dogane e dei Monopoli </w:t>
      </w:r>
      <w:r w:rsidR="005232D3" w:rsidRPr="008B0585">
        <w:rPr>
          <w:rFonts w:ascii="Arial" w:eastAsia="Calibri" w:hAnsi="Arial" w:cs="Arial"/>
          <w:sz w:val="22"/>
          <w:szCs w:val="22"/>
          <w:lang w:eastAsia="en-US"/>
        </w:rPr>
        <w:t xml:space="preserve">con successivo provvedimento può </w:t>
      </w:r>
      <w:r w:rsidR="00211CA3" w:rsidRPr="008B0585">
        <w:rPr>
          <w:rFonts w:ascii="Arial" w:eastAsia="Calibri" w:hAnsi="Arial" w:cs="Arial"/>
          <w:sz w:val="22"/>
          <w:szCs w:val="22"/>
          <w:lang w:eastAsia="en-US"/>
        </w:rPr>
        <w:t>defini</w:t>
      </w:r>
      <w:r w:rsidR="005232D3" w:rsidRPr="008B0585">
        <w:rPr>
          <w:rFonts w:ascii="Arial" w:eastAsia="Calibri" w:hAnsi="Arial" w:cs="Arial"/>
          <w:sz w:val="22"/>
          <w:szCs w:val="22"/>
          <w:lang w:eastAsia="en-US"/>
        </w:rPr>
        <w:t>r</w:t>
      </w:r>
      <w:r w:rsidR="00211CA3" w:rsidRPr="008B0585">
        <w:rPr>
          <w:rFonts w:ascii="Arial" w:eastAsia="Calibri" w:hAnsi="Arial" w:cs="Arial"/>
          <w:sz w:val="22"/>
          <w:szCs w:val="22"/>
          <w:lang w:eastAsia="en-US"/>
        </w:rPr>
        <w:t>e eventuali modalità di versamento rateali.</w:t>
      </w:r>
    </w:p>
    <w:p w:rsidR="00495B8C" w:rsidRPr="008B0585" w:rsidRDefault="00495B8C" w:rsidP="00495B8C">
      <w:pPr>
        <w:jc w:val="center"/>
        <w:rPr>
          <w:rFonts w:ascii="Arial" w:eastAsia="Calibri" w:hAnsi="Arial" w:cs="Arial"/>
          <w:sz w:val="22"/>
          <w:szCs w:val="22"/>
          <w:highlight w:val="yellow"/>
          <w:lang w:eastAsia="en-US"/>
        </w:rPr>
      </w:pPr>
    </w:p>
    <w:p w:rsidR="00262F2C" w:rsidRPr="008B0585" w:rsidRDefault="00262F2C" w:rsidP="002131C5">
      <w:pPr>
        <w:jc w:val="center"/>
        <w:rPr>
          <w:rFonts w:ascii="Arial" w:eastAsia="Calibri" w:hAnsi="Arial" w:cs="Arial"/>
          <w:sz w:val="22"/>
          <w:szCs w:val="22"/>
          <w:lang w:eastAsia="en-US"/>
        </w:rPr>
      </w:pPr>
    </w:p>
    <w:p w:rsidR="002131C5" w:rsidRPr="008B0585" w:rsidRDefault="002131C5" w:rsidP="002131C5">
      <w:pPr>
        <w:jc w:val="center"/>
        <w:rPr>
          <w:rFonts w:ascii="Arial" w:eastAsia="Calibri" w:hAnsi="Arial" w:cs="Arial"/>
          <w:sz w:val="22"/>
          <w:szCs w:val="22"/>
          <w:lang w:eastAsia="en-US"/>
        </w:rPr>
      </w:pPr>
      <w:r w:rsidRPr="008B0585">
        <w:rPr>
          <w:rFonts w:ascii="Arial" w:eastAsia="Calibri" w:hAnsi="Arial" w:cs="Arial"/>
          <w:sz w:val="22"/>
          <w:szCs w:val="22"/>
          <w:lang w:eastAsia="en-US"/>
        </w:rPr>
        <w:t>Articolo 8</w:t>
      </w:r>
    </w:p>
    <w:p w:rsidR="004C3AF9" w:rsidRPr="008B0585" w:rsidRDefault="002131C5" w:rsidP="002131C5">
      <w:pPr>
        <w:jc w:val="center"/>
        <w:rPr>
          <w:rFonts w:ascii="Arial" w:eastAsia="Calibri" w:hAnsi="Arial" w:cs="Arial"/>
          <w:sz w:val="22"/>
          <w:szCs w:val="22"/>
          <w:lang w:eastAsia="en-US"/>
        </w:rPr>
      </w:pPr>
      <w:r w:rsidRPr="008B0585">
        <w:rPr>
          <w:rFonts w:ascii="Arial" w:eastAsia="Calibri" w:hAnsi="Arial" w:cs="Arial"/>
          <w:sz w:val="22"/>
          <w:szCs w:val="22"/>
          <w:lang w:eastAsia="en-US"/>
        </w:rPr>
        <w:t>(Entrata in vigore)</w:t>
      </w:r>
    </w:p>
    <w:p w:rsidR="00262F2C" w:rsidRPr="008B0585" w:rsidRDefault="00262F2C" w:rsidP="002131C5">
      <w:pPr>
        <w:jc w:val="center"/>
        <w:rPr>
          <w:rFonts w:ascii="Arial" w:eastAsia="Calibri" w:hAnsi="Arial" w:cs="Arial"/>
          <w:sz w:val="22"/>
          <w:szCs w:val="22"/>
          <w:lang w:eastAsia="en-US"/>
        </w:rPr>
      </w:pPr>
    </w:p>
    <w:p w:rsidR="002131C5" w:rsidRPr="008B0585" w:rsidRDefault="002131C5" w:rsidP="002131C5">
      <w:pPr>
        <w:pStyle w:val="Paragrafoelenco"/>
        <w:numPr>
          <w:ilvl w:val="0"/>
          <w:numId w:val="25"/>
        </w:numPr>
        <w:jc w:val="both"/>
        <w:rPr>
          <w:rFonts w:ascii="Arial" w:eastAsia="Calibri" w:hAnsi="Arial" w:cs="Arial"/>
          <w:sz w:val="22"/>
          <w:szCs w:val="22"/>
          <w:lang w:eastAsia="en-US"/>
        </w:rPr>
      </w:pPr>
      <w:r w:rsidRPr="008B0585">
        <w:rPr>
          <w:rFonts w:ascii="Arial" w:eastAsia="Calibri" w:hAnsi="Arial" w:cs="Arial"/>
          <w:sz w:val="22"/>
          <w:szCs w:val="22"/>
          <w:lang w:eastAsia="en-US"/>
        </w:rPr>
        <w:t>La data di entrata in vigore del presente decreto è stabilita con successivo provvedimento dell’Agenzia delle Dogane e dei Monopoli nel rispetto di quanto stabilito dall’articolo 1, comma 943 della legge 28 dicembre 2015, n. 208, e successive modificazioni.</w:t>
      </w:r>
    </w:p>
    <w:p w:rsidR="002131C5" w:rsidRPr="008B0585" w:rsidRDefault="002131C5" w:rsidP="002131C5">
      <w:pPr>
        <w:pStyle w:val="Paragrafoelenco"/>
        <w:numPr>
          <w:ilvl w:val="0"/>
          <w:numId w:val="25"/>
        </w:numPr>
        <w:jc w:val="both"/>
        <w:rPr>
          <w:rFonts w:ascii="Arial" w:eastAsia="Calibri" w:hAnsi="Arial" w:cs="Arial"/>
          <w:sz w:val="22"/>
          <w:szCs w:val="22"/>
          <w:lang w:eastAsia="en-US"/>
        </w:rPr>
      </w:pPr>
      <w:r w:rsidRPr="008B0585">
        <w:rPr>
          <w:rFonts w:ascii="Arial" w:eastAsia="Calibri" w:hAnsi="Arial" w:cs="Arial"/>
          <w:sz w:val="22"/>
          <w:szCs w:val="22"/>
          <w:lang w:eastAsia="en-US"/>
        </w:rPr>
        <w:t xml:space="preserve">Fino alla predetta data vigono le disposizioni del decreto </w:t>
      </w:r>
      <w:proofErr w:type="spellStart"/>
      <w:r w:rsidRPr="008B0585">
        <w:rPr>
          <w:rFonts w:ascii="Arial" w:eastAsia="Calibri" w:hAnsi="Arial" w:cs="Arial"/>
          <w:sz w:val="22"/>
          <w:szCs w:val="22"/>
          <w:lang w:eastAsia="en-US"/>
        </w:rPr>
        <w:t>interdirettoriale</w:t>
      </w:r>
      <w:proofErr w:type="spellEnd"/>
      <w:r w:rsidRPr="008B0585">
        <w:rPr>
          <w:rFonts w:ascii="Arial" w:eastAsia="Calibri" w:hAnsi="Arial" w:cs="Arial"/>
          <w:sz w:val="22"/>
          <w:szCs w:val="22"/>
          <w:lang w:eastAsia="en-US"/>
        </w:rPr>
        <w:t xml:space="preserve"> del 4 dicembre 2003, così come modificato dal decreto </w:t>
      </w:r>
      <w:proofErr w:type="spellStart"/>
      <w:r w:rsidRPr="008B0585">
        <w:rPr>
          <w:rFonts w:ascii="Arial" w:eastAsia="Calibri" w:hAnsi="Arial" w:cs="Arial"/>
          <w:sz w:val="22"/>
          <w:szCs w:val="22"/>
          <w:lang w:eastAsia="en-US"/>
        </w:rPr>
        <w:t>interdirettoriale</w:t>
      </w:r>
      <w:proofErr w:type="spellEnd"/>
      <w:r w:rsidRPr="008B0585">
        <w:rPr>
          <w:rFonts w:ascii="Arial" w:eastAsia="Calibri" w:hAnsi="Arial" w:cs="Arial"/>
          <w:sz w:val="22"/>
          <w:szCs w:val="22"/>
          <w:lang w:eastAsia="en-US"/>
        </w:rPr>
        <w:t xml:space="preserve"> del 19 settembre 2006.</w:t>
      </w:r>
    </w:p>
    <w:p w:rsidR="00D23F3E" w:rsidRPr="008B0585" w:rsidRDefault="00D23F3E" w:rsidP="00D23F3E">
      <w:pPr>
        <w:spacing w:line="360" w:lineRule="auto"/>
        <w:jc w:val="center"/>
        <w:rPr>
          <w:rFonts w:ascii="Arial" w:hAnsi="Arial" w:cs="Arial"/>
          <w:b/>
          <w:sz w:val="22"/>
          <w:szCs w:val="22"/>
        </w:rPr>
      </w:pPr>
    </w:p>
    <w:p w:rsidR="001D52CC" w:rsidRPr="008B0585" w:rsidRDefault="001D52CC" w:rsidP="001D52CC">
      <w:pPr>
        <w:autoSpaceDE w:val="0"/>
        <w:autoSpaceDN w:val="0"/>
        <w:adjustRightInd w:val="0"/>
        <w:jc w:val="both"/>
        <w:rPr>
          <w:rFonts w:ascii="Arial" w:eastAsia="Calibri" w:hAnsi="Arial" w:cs="Arial"/>
          <w:sz w:val="22"/>
          <w:szCs w:val="22"/>
          <w:lang w:eastAsia="en-US"/>
        </w:rPr>
      </w:pPr>
    </w:p>
    <w:p w:rsidR="005831B9" w:rsidRPr="008B0585" w:rsidRDefault="005831B9" w:rsidP="005831B9">
      <w:pPr>
        <w:jc w:val="both"/>
        <w:rPr>
          <w:rFonts w:ascii="Arial" w:eastAsia="Calibri" w:hAnsi="Arial" w:cs="Arial"/>
          <w:sz w:val="22"/>
          <w:szCs w:val="22"/>
          <w:lang w:eastAsia="en-US"/>
        </w:rPr>
      </w:pPr>
      <w:r w:rsidRPr="008B0585">
        <w:rPr>
          <w:rFonts w:ascii="Arial" w:eastAsia="Calibri" w:hAnsi="Arial" w:cs="Arial"/>
          <w:sz w:val="22"/>
          <w:szCs w:val="22"/>
          <w:lang w:eastAsia="en-US"/>
        </w:rPr>
        <w:t xml:space="preserve">Il presente decreto sarà trasmesso alla Corte dei Conti per la registrazione e sarà pubblicato nella Gazzetta Ufficiale della Repubblica Italiana. </w:t>
      </w:r>
    </w:p>
    <w:p w:rsidR="005831B9" w:rsidRDefault="005831B9" w:rsidP="005831B9">
      <w:pPr>
        <w:jc w:val="both"/>
        <w:rPr>
          <w:rFonts w:ascii="Arial" w:eastAsia="Calibri" w:hAnsi="Arial" w:cs="Arial"/>
          <w:sz w:val="22"/>
          <w:szCs w:val="22"/>
          <w:lang w:eastAsia="en-US"/>
        </w:rPr>
      </w:pPr>
    </w:p>
    <w:p w:rsidR="00D9100A" w:rsidRPr="008B0585" w:rsidRDefault="00D9100A" w:rsidP="005831B9">
      <w:pPr>
        <w:jc w:val="both"/>
        <w:rPr>
          <w:rFonts w:ascii="Arial" w:eastAsia="Calibri" w:hAnsi="Arial" w:cs="Arial"/>
          <w:sz w:val="22"/>
          <w:szCs w:val="22"/>
          <w:lang w:eastAsia="en-US"/>
        </w:rPr>
      </w:pPr>
    </w:p>
    <w:p w:rsidR="005831B9" w:rsidRDefault="005831B9" w:rsidP="005831B9">
      <w:pPr>
        <w:jc w:val="both"/>
        <w:rPr>
          <w:rFonts w:ascii="Arial" w:eastAsia="Calibri" w:hAnsi="Arial" w:cs="Arial"/>
          <w:lang w:eastAsia="en-US"/>
        </w:rPr>
      </w:pPr>
      <w:r w:rsidRPr="008B0585">
        <w:rPr>
          <w:rFonts w:ascii="Arial" w:eastAsia="Calibri" w:hAnsi="Arial" w:cs="Arial"/>
          <w:lang w:eastAsia="en-US"/>
        </w:rPr>
        <w:t xml:space="preserve">Roma, </w:t>
      </w:r>
    </w:p>
    <w:p w:rsidR="00D9100A" w:rsidRPr="008B0585" w:rsidRDefault="00D9100A" w:rsidP="005831B9">
      <w:pPr>
        <w:jc w:val="both"/>
        <w:rPr>
          <w:rFonts w:ascii="Arial" w:eastAsia="Calibri" w:hAnsi="Arial" w:cs="Arial"/>
          <w:lang w:eastAsia="en-US"/>
        </w:rPr>
      </w:pPr>
    </w:p>
    <w:p w:rsidR="00E71FC1" w:rsidRPr="008B0585" w:rsidRDefault="005831B9" w:rsidP="005831B9">
      <w:pPr>
        <w:ind w:left="6372" w:firstLine="708"/>
        <w:jc w:val="both"/>
        <w:rPr>
          <w:rFonts w:ascii="Arial" w:eastAsia="Calibri" w:hAnsi="Arial" w:cs="Arial"/>
          <w:lang w:eastAsia="en-US"/>
        </w:rPr>
      </w:pPr>
      <w:r w:rsidRPr="008B0585">
        <w:rPr>
          <w:rFonts w:ascii="Arial" w:eastAsia="Calibri" w:hAnsi="Arial" w:cs="Arial"/>
          <w:lang w:eastAsia="en-US"/>
        </w:rPr>
        <w:t>IL MINISTRO</w:t>
      </w:r>
    </w:p>
    <w:p w:rsidR="00CE113B" w:rsidRDefault="00CE113B" w:rsidP="005831B9">
      <w:pPr>
        <w:ind w:left="6372" w:firstLine="708"/>
        <w:jc w:val="both"/>
        <w:rPr>
          <w:rFonts w:eastAsia="Calibri"/>
          <w:lang w:eastAsia="en-US"/>
        </w:rPr>
      </w:pPr>
    </w:p>
    <w:p w:rsidR="002C714F" w:rsidRDefault="002C714F">
      <w:pPr>
        <w:rPr>
          <w:rFonts w:eastAsia="Calibri"/>
          <w:lang w:eastAsia="en-US"/>
        </w:rPr>
      </w:pPr>
      <w:r>
        <w:rPr>
          <w:rFonts w:eastAsia="Calibri"/>
          <w:lang w:eastAsia="en-US"/>
        </w:rPr>
        <w:br w:type="page"/>
      </w:r>
    </w:p>
    <w:p w:rsidR="00CE113B" w:rsidRPr="00E90511" w:rsidRDefault="00CE113B" w:rsidP="00CE113B">
      <w:pPr>
        <w:jc w:val="center"/>
        <w:rPr>
          <w:rFonts w:ascii="Arial" w:eastAsia="Calibri" w:hAnsi="Arial" w:cs="Arial"/>
          <w:sz w:val="22"/>
          <w:szCs w:val="22"/>
          <w:lang w:eastAsia="en-US"/>
        </w:rPr>
      </w:pPr>
      <w:r w:rsidRPr="00E90511">
        <w:rPr>
          <w:rFonts w:ascii="Arial" w:eastAsia="Calibri" w:hAnsi="Arial" w:cs="Arial"/>
          <w:b/>
          <w:sz w:val="22"/>
          <w:szCs w:val="22"/>
          <w:lang w:eastAsia="en-US"/>
        </w:rPr>
        <w:lastRenderedPageBreak/>
        <w:t>Allegato A</w:t>
      </w:r>
    </w:p>
    <w:p w:rsidR="00CE113B" w:rsidRPr="00E90511" w:rsidRDefault="00CE113B" w:rsidP="00CE113B">
      <w:pPr>
        <w:jc w:val="center"/>
        <w:rPr>
          <w:rFonts w:ascii="Arial" w:eastAsia="Calibri" w:hAnsi="Arial" w:cs="Arial"/>
          <w:b/>
          <w:sz w:val="22"/>
          <w:szCs w:val="22"/>
          <w:lang w:eastAsia="en-US"/>
        </w:rPr>
      </w:pPr>
      <w:r w:rsidRPr="00E90511">
        <w:rPr>
          <w:rFonts w:ascii="Arial" w:eastAsia="Calibri" w:hAnsi="Arial" w:cs="Arial"/>
          <w:b/>
          <w:sz w:val="22"/>
          <w:szCs w:val="22"/>
          <w:lang w:eastAsia="en-US"/>
        </w:rPr>
        <w:t>Specifiche funzionali e requisiti per la codifica del software del protocollo di comunicazione</w:t>
      </w:r>
    </w:p>
    <w:p w:rsidR="00CE113B" w:rsidRPr="00E90511" w:rsidRDefault="00CE113B" w:rsidP="00CE113B">
      <w:pPr>
        <w:jc w:val="center"/>
        <w:rPr>
          <w:rFonts w:ascii="Arial" w:eastAsia="Calibri" w:hAnsi="Arial" w:cs="Arial"/>
          <w:b/>
          <w:sz w:val="22"/>
          <w:szCs w:val="22"/>
          <w:lang w:eastAsia="en-US"/>
        </w:rPr>
      </w:pPr>
    </w:p>
    <w:p w:rsidR="00A54846" w:rsidRPr="00E90511" w:rsidRDefault="005B28DE" w:rsidP="00CE113B">
      <w:pPr>
        <w:jc w:val="center"/>
        <w:rPr>
          <w:rFonts w:ascii="Arial" w:eastAsia="Calibri" w:hAnsi="Arial" w:cs="Arial"/>
          <w:b/>
          <w:sz w:val="22"/>
          <w:szCs w:val="22"/>
          <w:lang w:eastAsia="en-US"/>
        </w:rPr>
      </w:pPr>
      <w:r w:rsidRPr="00E90511">
        <w:rPr>
          <w:rFonts w:ascii="Arial" w:eastAsia="Calibri" w:hAnsi="Arial" w:cs="Arial"/>
          <w:b/>
          <w:sz w:val="22"/>
          <w:szCs w:val="22"/>
          <w:lang w:eastAsia="en-US"/>
        </w:rPr>
        <w:t>+</w:t>
      </w:r>
    </w:p>
    <w:p w:rsidR="00CE113B" w:rsidRPr="00E90511" w:rsidRDefault="00CE113B" w:rsidP="00CE113B">
      <w:pPr>
        <w:rPr>
          <w:rFonts w:ascii="Arial" w:eastAsia="Calibri" w:hAnsi="Arial" w:cs="Arial"/>
          <w:sz w:val="22"/>
          <w:szCs w:val="22"/>
          <w:lang w:eastAsia="en-US"/>
        </w:rPr>
      </w:pPr>
      <w:r w:rsidRPr="00E90511">
        <w:rPr>
          <w:rFonts w:ascii="Arial" w:eastAsia="Calibri" w:hAnsi="Arial" w:cs="Arial"/>
          <w:b/>
          <w:sz w:val="22"/>
          <w:szCs w:val="22"/>
          <w:lang w:eastAsia="en-US"/>
        </w:rPr>
        <w:t xml:space="preserve">§ 1 – Contatori </w:t>
      </w:r>
      <w:r w:rsidRPr="00E90511">
        <w:rPr>
          <w:rFonts w:ascii="Arial" w:eastAsia="Calibri" w:hAnsi="Arial" w:cs="Arial"/>
          <w:sz w:val="22"/>
          <w:szCs w:val="22"/>
          <w:lang w:eastAsia="en-US"/>
        </w:rPr>
        <w:t xml:space="preserve">– </w:t>
      </w:r>
      <w:r w:rsidRPr="00E90511">
        <w:rPr>
          <w:rFonts w:ascii="Arial" w:eastAsia="Calibri" w:hAnsi="Arial" w:cs="Arial"/>
          <w:b/>
          <w:i/>
          <w:sz w:val="22"/>
          <w:szCs w:val="22"/>
          <w:lang w:eastAsia="en-US"/>
        </w:rPr>
        <w:t xml:space="preserve">articolo </w:t>
      </w:r>
      <w:r w:rsidR="00EB11F9" w:rsidRPr="00E90511">
        <w:rPr>
          <w:rFonts w:ascii="Arial" w:eastAsia="Calibri" w:hAnsi="Arial" w:cs="Arial"/>
          <w:b/>
          <w:i/>
          <w:sz w:val="22"/>
          <w:szCs w:val="22"/>
          <w:lang w:eastAsia="en-US"/>
        </w:rPr>
        <w:t>5</w:t>
      </w:r>
      <w:r w:rsidRPr="00E90511">
        <w:rPr>
          <w:rFonts w:ascii="Arial" w:eastAsia="Calibri" w:hAnsi="Arial" w:cs="Arial"/>
          <w:sz w:val="22"/>
          <w:szCs w:val="22"/>
          <w:lang w:eastAsia="en-US"/>
        </w:rPr>
        <w:t xml:space="preserve">, </w:t>
      </w:r>
      <w:r w:rsidRPr="00E90511">
        <w:rPr>
          <w:rFonts w:ascii="Arial" w:eastAsia="Calibri" w:hAnsi="Arial" w:cs="Arial"/>
          <w:b/>
          <w:i/>
          <w:sz w:val="22"/>
          <w:szCs w:val="22"/>
          <w:lang w:eastAsia="en-US"/>
        </w:rPr>
        <w:t>comma 5</w:t>
      </w:r>
      <w:r w:rsidRPr="00E90511">
        <w:rPr>
          <w:rFonts w:ascii="Arial" w:eastAsia="Calibri" w:hAnsi="Arial" w:cs="Arial"/>
          <w:sz w:val="22"/>
          <w:szCs w:val="22"/>
          <w:lang w:eastAsia="en-US"/>
        </w:rPr>
        <w:t>.</w:t>
      </w:r>
    </w:p>
    <w:p w:rsidR="00CE113B" w:rsidRPr="00E90511" w:rsidRDefault="00CE113B" w:rsidP="00CE113B">
      <w:pPr>
        <w:rPr>
          <w:rFonts w:ascii="Arial" w:eastAsia="Calibri" w:hAnsi="Arial" w:cs="Arial"/>
          <w:sz w:val="22"/>
          <w:szCs w:val="22"/>
          <w:lang w:eastAsia="en-US"/>
        </w:rPr>
      </w:pPr>
    </w:p>
    <w:p w:rsidR="00CE113B" w:rsidRPr="00E90511" w:rsidRDefault="00CE113B" w:rsidP="00CE113B">
      <w:pPr>
        <w:rPr>
          <w:rFonts w:ascii="Arial" w:eastAsia="Calibri" w:hAnsi="Arial" w:cs="Arial"/>
          <w:sz w:val="22"/>
          <w:szCs w:val="22"/>
          <w:lang w:eastAsia="en-US"/>
        </w:rPr>
      </w:pPr>
      <w:r w:rsidRPr="00E90511">
        <w:rPr>
          <w:rFonts w:ascii="Arial" w:eastAsia="Calibri" w:hAnsi="Arial" w:cs="Arial"/>
          <w:sz w:val="22"/>
          <w:szCs w:val="22"/>
          <w:lang w:eastAsia="en-US"/>
        </w:rPr>
        <w:t>I contatori presenti in ciascun apparecchio di gioco sono i seguenti:</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identificazione dell’apparecchio di gioco - è costituito dai dati, rilevati dal nulla osta di cui all’</w:t>
      </w:r>
      <w:r w:rsidRPr="00E90511">
        <w:rPr>
          <w:rFonts w:ascii="Arial" w:hAnsi="Arial" w:cs="Arial"/>
          <w:i/>
          <w:iCs/>
          <w:sz w:val="22"/>
          <w:szCs w:val="22"/>
        </w:rPr>
        <w:t xml:space="preserve">articolo 38, comma 4, </w:t>
      </w:r>
      <w:r w:rsidRPr="00E90511">
        <w:rPr>
          <w:rFonts w:ascii="Arial" w:hAnsi="Arial" w:cs="Arial"/>
          <w:iCs/>
          <w:sz w:val="22"/>
          <w:szCs w:val="22"/>
        </w:rPr>
        <w:t>della</w:t>
      </w:r>
      <w:r w:rsidRPr="00E90511">
        <w:rPr>
          <w:rFonts w:ascii="Arial" w:hAnsi="Arial" w:cs="Arial"/>
          <w:i/>
          <w:iCs/>
          <w:sz w:val="22"/>
          <w:szCs w:val="22"/>
        </w:rPr>
        <w:t xml:space="preserve"> legge 23 dicembre 2000, n. 388</w:t>
      </w:r>
      <w:r w:rsidRPr="00E90511">
        <w:rPr>
          <w:rFonts w:ascii="Arial" w:hAnsi="Arial" w:cs="Arial"/>
          <w:sz w:val="22"/>
          <w:szCs w:val="22"/>
        </w:rPr>
        <w:t xml:space="preserve"> - di seguito elencati:</w:t>
      </w:r>
    </w:p>
    <w:p w:rsidR="00CE113B" w:rsidRPr="00E90511" w:rsidRDefault="00CE113B" w:rsidP="00CE113B">
      <w:pPr>
        <w:numPr>
          <w:ilvl w:val="1"/>
          <w:numId w:val="14"/>
        </w:numPr>
        <w:spacing w:after="200" w:line="276" w:lineRule="auto"/>
        <w:jc w:val="both"/>
        <w:rPr>
          <w:rFonts w:ascii="Arial" w:hAnsi="Arial" w:cs="Arial"/>
          <w:sz w:val="22"/>
          <w:szCs w:val="22"/>
        </w:rPr>
      </w:pPr>
      <w:r w:rsidRPr="00E90511">
        <w:rPr>
          <w:rFonts w:ascii="Arial" w:hAnsi="Arial" w:cs="Arial"/>
          <w:sz w:val="22"/>
          <w:szCs w:val="22"/>
        </w:rPr>
        <w:t>codice identificativo dell’apparecchio di gioco - è definito come «CODEID» e contiene il codice identificativo dell’apparecchio di gioco, rappresentato in formato alfanumerico di 11 byte secondo la codifica ASCII;</w:t>
      </w:r>
    </w:p>
    <w:p w:rsidR="00CE113B" w:rsidRPr="00E90511" w:rsidRDefault="00CE113B" w:rsidP="00CE113B">
      <w:pPr>
        <w:numPr>
          <w:ilvl w:val="1"/>
          <w:numId w:val="14"/>
        </w:numPr>
        <w:spacing w:after="200" w:line="276" w:lineRule="auto"/>
        <w:jc w:val="both"/>
        <w:rPr>
          <w:rFonts w:ascii="Arial" w:hAnsi="Arial" w:cs="Arial"/>
          <w:sz w:val="22"/>
          <w:szCs w:val="22"/>
        </w:rPr>
      </w:pPr>
      <w:r w:rsidRPr="00E90511">
        <w:rPr>
          <w:rFonts w:ascii="Arial" w:hAnsi="Arial" w:cs="Arial"/>
          <w:sz w:val="22"/>
          <w:szCs w:val="22"/>
        </w:rPr>
        <w:t>codice del modello - è definito come «CODMOD» e contiene il codice, assegnato da ADM, che identifica il modello di apparecchio di gioco, rappresentato in formato numerico di 15 byte secondo la codifica ASCII;</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codice identificativo di un gruppo di partite – è definito come </w:t>
      </w:r>
      <w:r w:rsidRPr="00E90511">
        <w:rPr>
          <w:rFonts w:ascii="Arial" w:hAnsi="Arial" w:cs="Arial"/>
          <w:sz w:val="22"/>
          <w:szCs w:val="22"/>
        </w:rPr>
        <w:t>«</w:t>
      </w:r>
      <w:r w:rsidRPr="00E90511">
        <w:rPr>
          <w:rFonts w:ascii="Arial" w:eastAsia="Calibri" w:hAnsi="Arial" w:cs="Arial"/>
          <w:sz w:val="22"/>
          <w:szCs w:val="22"/>
          <w:lang w:eastAsia="en-US"/>
        </w:rPr>
        <w:t>CGP</w:t>
      </w:r>
      <w:r w:rsidRPr="00E90511">
        <w:rPr>
          <w:rFonts w:ascii="Arial" w:hAnsi="Arial" w:cs="Arial"/>
          <w:sz w:val="22"/>
          <w:szCs w:val="22"/>
        </w:rPr>
        <w:t>»</w:t>
      </w:r>
      <w:r w:rsidRPr="00E90511">
        <w:rPr>
          <w:rFonts w:ascii="Arial" w:eastAsia="Calibri" w:hAnsi="Arial" w:cs="Arial"/>
          <w:sz w:val="22"/>
          <w:szCs w:val="22"/>
          <w:lang w:eastAsia="en-US"/>
        </w:rPr>
        <w:t xml:space="preserve"> e contiene un codice alfanumerico di 8 byte rappresentato secondo la codifica ASCII, trasmesso dalla rete telematica di ADM alla scheda di gioco, che identifica un gruppo di partite; tale contatore assume il valore pari a “00000000” all’atto della configurazione iniziale della scheda di gioco da parte del produttore della scheda stessa;</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numero complessivo delle partite autorizzate che costituiscono un gruppo – è definito come </w:t>
      </w:r>
      <w:r w:rsidRPr="00E90511">
        <w:rPr>
          <w:rFonts w:ascii="Arial" w:hAnsi="Arial" w:cs="Arial"/>
          <w:sz w:val="22"/>
          <w:szCs w:val="22"/>
        </w:rPr>
        <w:t>«</w:t>
      </w:r>
      <w:r w:rsidRPr="00E90511">
        <w:rPr>
          <w:rFonts w:ascii="Arial" w:eastAsia="Calibri" w:hAnsi="Arial" w:cs="Arial"/>
          <w:sz w:val="22"/>
          <w:szCs w:val="22"/>
          <w:lang w:eastAsia="en-US"/>
        </w:rPr>
        <w:t>NCGP</w:t>
      </w:r>
      <w:r w:rsidRPr="00E90511">
        <w:rPr>
          <w:rFonts w:ascii="Arial" w:hAnsi="Arial" w:cs="Arial"/>
          <w:sz w:val="22"/>
          <w:szCs w:val="22"/>
        </w:rPr>
        <w:t>»</w:t>
      </w:r>
      <w:r w:rsidRPr="00E90511">
        <w:rPr>
          <w:rFonts w:ascii="Arial" w:eastAsia="Calibri" w:hAnsi="Arial" w:cs="Arial"/>
          <w:sz w:val="22"/>
          <w:szCs w:val="22"/>
          <w:lang w:eastAsia="en-US"/>
        </w:rPr>
        <w:t xml:space="preserve"> e contiene un codice numerico di 2 byte rappresentato secondo la codifica ASCII, trasmesso dalla rete telematica di ADM alla scheda di gioco, compreso tra “00” e “99”; tale contatore assume il valore pari a “0</w:t>
      </w:r>
      <w:r w:rsidR="00B24935" w:rsidRPr="00E90511">
        <w:rPr>
          <w:rFonts w:ascii="Arial" w:eastAsia="Calibri" w:hAnsi="Arial" w:cs="Arial"/>
          <w:sz w:val="22"/>
          <w:szCs w:val="22"/>
          <w:lang w:eastAsia="en-US"/>
        </w:rPr>
        <w:t>0</w:t>
      </w:r>
      <w:r w:rsidRPr="00E90511">
        <w:rPr>
          <w:rFonts w:ascii="Arial" w:eastAsia="Calibri" w:hAnsi="Arial" w:cs="Arial"/>
          <w:sz w:val="22"/>
          <w:szCs w:val="22"/>
          <w:lang w:eastAsia="en-US"/>
        </w:rPr>
        <w:t>” all’atto della configurazione iniziale della scheda di gioco da parte del produttore della scheda stessa;</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contatore progressivo del volume di euro introdotti, corrispondente alle partite giocate </w:t>
      </w:r>
      <w:r w:rsidRPr="00E90511">
        <w:rPr>
          <w:rFonts w:ascii="Arial" w:eastAsia="Calibri" w:hAnsi="Arial" w:cs="Arial"/>
          <w:sz w:val="22"/>
          <w:szCs w:val="22"/>
          <w:lang w:eastAsia="en-US"/>
        </w:rPr>
        <w:t>–</w:t>
      </w:r>
      <w:r w:rsidRPr="00E90511">
        <w:rPr>
          <w:rFonts w:ascii="Arial" w:hAnsi="Arial" w:cs="Arial"/>
          <w:sz w:val="22"/>
          <w:szCs w:val="22"/>
        </w:rPr>
        <w:t xml:space="preserve"> è definito come «CNTTOTIN» e contiene </w:t>
      </w:r>
      <w:r w:rsidRPr="00E90511">
        <w:rPr>
          <w:rFonts w:ascii="Arial" w:eastAsia="Calibri" w:hAnsi="Arial" w:cs="Arial"/>
          <w:sz w:val="22"/>
          <w:szCs w:val="22"/>
          <w:lang w:eastAsia="en-US"/>
        </w:rPr>
        <w:t>un codice numerico di 10 byte rappresentato secondo la codifica ASCII,</w:t>
      </w:r>
      <w:r w:rsidRPr="00E90511">
        <w:rPr>
          <w:rFonts w:ascii="Arial" w:hAnsi="Arial" w:cs="Arial"/>
          <w:sz w:val="22"/>
          <w:szCs w:val="22"/>
        </w:rPr>
        <w:t xml:space="preserve"> che rappresenta il valore, espresso in centesimi di euro, dell’incasso complessivo dell’apparecchio di gioco dalla sua prima installazione. Tale contatore, progressivo e non azzerabile, assume il valore pari a “0” soltanto all’atto della configurazione iniziale della scheda di gioco da parte del produttore della scheda stessa;</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contatore progressivo del volume di euro restituiti sotto forma di vincita </w:t>
      </w:r>
      <w:r w:rsidRPr="00E90511">
        <w:rPr>
          <w:rFonts w:ascii="Arial" w:eastAsia="Calibri" w:hAnsi="Arial" w:cs="Arial"/>
          <w:sz w:val="22"/>
          <w:szCs w:val="22"/>
          <w:lang w:eastAsia="en-US"/>
        </w:rPr>
        <w:t>–</w:t>
      </w:r>
      <w:r w:rsidRPr="00E90511">
        <w:rPr>
          <w:rFonts w:ascii="Arial" w:hAnsi="Arial" w:cs="Arial"/>
          <w:sz w:val="22"/>
          <w:szCs w:val="22"/>
        </w:rPr>
        <w:t xml:space="preserve"> è definito come «CNTTOTOT» e contiene </w:t>
      </w:r>
      <w:r w:rsidRPr="00E90511">
        <w:rPr>
          <w:rFonts w:ascii="Arial" w:eastAsia="Calibri" w:hAnsi="Arial" w:cs="Arial"/>
          <w:sz w:val="22"/>
          <w:szCs w:val="22"/>
          <w:lang w:eastAsia="en-US"/>
        </w:rPr>
        <w:t>un codice numerico di 10 byte rappresentato secondo la codifica ASCII</w:t>
      </w:r>
      <w:r w:rsidRPr="00E90511">
        <w:rPr>
          <w:rFonts w:ascii="Arial" w:hAnsi="Arial" w:cs="Arial"/>
          <w:sz w:val="22"/>
          <w:szCs w:val="22"/>
        </w:rPr>
        <w:t>, che rappresenta il valore, espresso in centesimi di euro, delle vincite complessivamente erogate dall’apparecchio di gioco dalla sua prima installazione, indipendentemente dai cicli di gioco effettuati. Tale contatore, progressivo e non azzerabile, assume il valore pari a “0” soltanto all’atto della configurazione iniziale della scheda di gioco da parte del produttore della scheda stessa;</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contatore progressivo del numero di cicli complessivi di partite effettuati </w:t>
      </w:r>
      <w:r w:rsidRPr="00E90511">
        <w:rPr>
          <w:rFonts w:ascii="Arial" w:eastAsia="Calibri" w:hAnsi="Arial" w:cs="Arial"/>
          <w:sz w:val="22"/>
          <w:szCs w:val="22"/>
          <w:lang w:eastAsia="en-US"/>
        </w:rPr>
        <w:t>–</w:t>
      </w:r>
      <w:r w:rsidRPr="00E90511">
        <w:rPr>
          <w:rFonts w:ascii="Arial" w:hAnsi="Arial" w:cs="Arial"/>
          <w:sz w:val="22"/>
          <w:szCs w:val="22"/>
        </w:rPr>
        <w:t xml:space="preserve"> è definito come «CNTCL» e contiene </w:t>
      </w:r>
      <w:r w:rsidRPr="00E90511">
        <w:rPr>
          <w:rFonts w:ascii="Arial" w:eastAsia="Calibri" w:hAnsi="Arial" w:cs="Arial"/>
          <w:sz w:val="22"/>
          <w:szCs w:val="22"/>
          <w:lang w:eastAsia="en-US"/>
        </w:rPr>
        <w:t>un codice numerico di 5 byte rappresentato secondo la codifica ASCII</w:t>
      </w:r>
      <w:r w:rsidRPr="00E90511">
        <w:rPr>
          <w:rFonts w:ascii="Arial" w:hAnsi="Arial" w:cs="Arial"/>
          <w:sz w:val="22"/>
          <w:szCs w:val="22"/>
        </w:rPr>
        <w:t xml:space="preserve">, che rappresenta il numero di cicli effettuati dall’apparecchio di gioco dal momento della configurazione iniziale della scheda di gioco da parte del produttore della scheda stessa. Tale contatore, progressivo e non azzerabile, assume il valore pari a “0” all’atto della configurazione iniziale della scheda di gioco da parte del produttore della scheda stessa, fino al completamento dell’ultima partita del primo ciclo complessivo; assume, </w:t>
      </w:r>
      <w:r w:rsidRPr="00E90511">
        <w:rPr>
          <w:rFonts w:ascii="Arial" w:hAnsi="Arial" w:cs="Arial"/>
          <w:sz w:val="22"/>
          <w:szCs w:val="22"/>
        </w:rPr>
        <w:lastRenderedPageBreak/>
        <w:t>quindi, il valore pari a “1” all’avvio della prima partita del nuovo ciclo, fino al raggiungimento dell’ultima partita del ciclo stesso, incrementandosi di un valore pari ad una unità all’avvio della prima partita del ciclo successivo e così di seguito;</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contatore progressivo del volume di euro introdotti, corrispondente alle partite giocate nel ciclo corrente </w:t>
      </w:r>
      <w:r w:rsidRPr="00E90511">
        <w:rPr>
          <w:rFonts w:ascii="Arial" w:eastAsia="Calibri" w:hAnsi="Arial" w:cs="Arial"/>
          <w:sz w:val="22"/>
          <w:szCs w:val="22"/>
          <w:lang w:eastAsia="en-US"/>
        </w:rPr>
        <w:t>–</w:t>
      </w:r>
      <w:r w:rsidRPr="00E90511">
        <w:rPr>
          <w:rFonts w:ascii="Arial" w:hAnsi="Arial" w:cs="Arial"/>
          <w:sz w:val="22"/>
          <w:szCs w:val="22"/>
        </w:rPr>
        <w:t xml:space="preserve"> è definito come «CNTIN» e contiene </w:t>
      </w:r>
      <w:r w:rsidRPr="00E90511">
        <w:rPr>
          <w:rFonts w:ascii="Arial" w:eastAsia="Calibri" w:hAnsi="Arial" w:cs="Arial"/>
          <w:sz w:val="22"/>
          <w:szCs w:val="22"/>
          <w:lang w:eastAsia="en-US"/>
        </w:rPr>
        <w:t>un codice numerico di 8 byte rappresentato secondo la codifica ASCII</w:t>
      </w:r>
      <w:r w:rsidRPr="00E90511">
        <w:rPr>
          <w:rFonts w:ascii="Arial" w:hAnsi="Arial" w:cs="Arial"/>
          <w:sz w:val="22"/>
          <w:szCs w:val="22"/>
        </w:rPr>
        <w:t>, che rappresenta il valore, espresso in centesimi di euro, dell’incasso dell’apparecchio di gioco nell’ambito del ciclo corrente. Tale contatore, progressivo, assume il valore pari a “0” all’atto della configurazione iniziale della scheda di gioco da parte del produttore della scheda stessa e viene azzerato dal sistema, assumendo il valore pari a “0”, alla fine di ciascun ciclo;</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contatore progressivo del volume di euro restituiti sotto forma di vincite nel ciclo corrente </w:t>
      </w:r>
      <w:r w:rsidRPr="00E90511">
        <w:rPr>
          <w:rFonts w:ascii="Arial" w:eastAsia="Calibri" w:hAnsi="Arial" w:cs="Arial"/>
          <w:sz w:val="22"/>
          <w:szCs w:val="22"/>
          <w:lang w:eastAsia="en-US"/>
        </w:rPr>
        <w:t>–</w:t>
      </w:r>
      <w:r w:rsidRPr="00E90511">
        <w:rPr>
          <w:rFonts w:ascii="Arial" w:hAnsi="Arial" w:cs="Arial"/>
          <w:sz w:val="22"/>
          <w:szCs w:val="22"/>
        </w:rPr>
        <w:t xml:space="preserve"> è definito come «CNTOT» e contiene </w:t>
      </w:r>
      <w:r w:rsidRPr="00E90511">
        <w:rPr>
          <w:rFonts w:ascii="Arial" w:eastAsia="Calibri" w:hAnsi="Arial" w:cs="Arial"/>
          <w:sz w:val="22"/>
          <w:szCs w:val="22"/>
          <w:lang w:eastAsia="en-US"/>
        </w:rPr>
        <w:t>un codice numerico di 8 byte rappresentato secondo la codifica ASCII, che rappresenta</w:t>
      </w:r>
      <w:r w:rsidRPr="00E90511">
        <w:rPr>
          <w:rFonts w:ascii="Arial" w:hAnsi="Arial" w:cs="Arial"/>
          <w:sz w:val="22"/>
          <w:szCs w:val="22"/>
        </w:rPr>
        <w:t xml:space="preserve"> il valore, espresso in centesimi di euro, delle vincite complessivamente erogate dall’apparecchio di gioco nell’ambito del ciclo corrente. Tale contatore, progressivo, assume il valore pari a “0” all’atto della configurazione iniziale della scheda di gioco da parte del produttore della scheda stessa e viene azzerato dal sistema, assumendo il valore pari a “0”, alla fine di ciascun ciclo;</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contatore del numero di partite del ciclo corrente </w:t>
      </w:r>
      <w:r w:rsidRPr="00E90511">
        <w:rPr>
          <w:rFonts w:ascii="Arial" w:eastAsia="Calibri" w:hAnsi="Arial" w:cs="Arial"/>
          <w:sz w:val="22"/>
          <w:szCs w:val="22"/>
          <w:lang w:eastAsia="en-US"/>
        </w:rPr>
        <w:t>–</w:t>
      </w:r>
      <w:r w:rsidRPr="00E90511">
        <w:rPr>
          <w:rFonts w:ascii="Arial" w:hAnsi="Arial" w:cs="Arial"/>
          <w:sz w:val="22"/>
          <w:szCs w:val="22"/>
        </w:rPr>
        <w:t xml:space="preserve"> è definito come «CNTNP» e contiene </w:t>
      </w:r>
      <w:r w:rsidRPr="00E90511">
        <w:rPr>
          <w:rFonts w:ascii="Arial" w:eastAsia="Calibri" w:hAnsi="Arial" w:cs="Arial"/>
          <w:sz w:val="22"/>
          <w:szCs w:val="22"/>
          <w:lang w:eastAsia="en-US"/>
        </w:rPr>
        <w:t xml:space="preserve">un codice numerico di 6 byte rappresentato secondo la codifica ASCII, che rappresenta </w:t>
      </w:r>
      <w:r w:rsidRPr="00E90511">
        <w:rPr>
          <w:rFonts w:ascii="Arial" w:hAnsi="Arial" w:cs="Arial"/>
          <w:sz w:val="22"/>
          <w:szCs w:val="22"/>
        </w:rPr>
        <w:t>il valore del numero di partite effettuate sull’apparecchio di gioco nell’ambito del ciclo corrente. Tale contatore, progressivo, assume il valore pari a “0” all’atto della configurazione iniziale della scheda di gioco da parte del produttore della scheda stessa ed il valore pari a “1” all’avvio della prima partita di ciascun ciclo, incrementandosi di una unità all’avvio di ciascuna delle partite successive, fino all’ultima del ciclo;</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dati relativi agli eventi che intervengono sull’apparecchio di gioco, rappresentati con </w:t>
      </w:r>
      <w:r w:rsidRPr="00E90511">
        <w:rPr>
          <w:rFonts w:ascii="Arial" w:eastAsia="Calibri" w:hAnsi="Arial" w:cs="Arial"/>
          <w:sz w:val="22"/>
          <w:szCs w:val="22"/>
          <w:lang w:eastAsia="en-US"/>
        </w:rPr>
        <w:t>codici alfanumerici secondo la codifica ASCII,</w:t>
      </w:r>
      <w:r w:rsidRPr="00E90511">
        <w:rPr>
          <w:rFonts w:ascii="Arial" w:hAnsi="Arial" w:cs="Arial"/>
          <w:sz w:val="22"/>
          <w:szCs w:val="22"/>
        </w:rPr>
        <w:t xml:space="preserve"> di dimensione tale da poter memorizzare quantomeno </w:t>
      </w:r>
      <w:r w:rsidR="00991A00" w:rsidRPr="00E90511">
        <w:rPr>
          <w:rFonts w:ascii="Arial" w:hAnsi="Arial" w:cs="Arial"/>
          <w:sz w:val="22"/>
          <w:szCs w:val="22"/>
        </w:rPr>
        <w:t>40</w:t>
      </w:r>
      <w:r w:rsidRPr="00E90511">
        <w:rPr>
          <w:rFonts w:ascii="Arial" w:hAnsi="Arial" w:cs="Arial"/>
          <w:sz w:val="22"/>
          <w:szCs w:val="22"/>
        </w:rPr>
        <w:t>.000 eventi, e per ciascuno di essi</w:t>
      </w:r>
      <w:r w:rsidR="00991A00" w:rsidRPr="00E90511">
        <w:rPr>
          <w:rFonts w:ascii="Arial" w:hAnsi="Arial" w:cs="Arial"/>
          <w:sz w:val="22"/>
          <w:szCs w:val="22"/>
        </w:rPr>
        <w:t xml:space="preserve"> </w:t>
      </w:r>
      <w:r w:rsidRPr="00E90511">
        <w:rPr>
          <w:rFonts w:ascii="Arial" w:hAnsi="Arial" w:cs="Arial"/>
          <w:sz w:val="22"/>
          <w:szCs w:val="22"/>
        </w:rPr>
        <w:t>le seguenti informazioni:</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la data in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l’ora in formato «</w:t>
      </w:r>
      <w:proofErr w:type="spellStart"/>
      <w:r w:rsidRPr="00E90511">
        <w:rPr>
          <w:rFonts w:ascii="Arial" w:hAnsi="Arial" w:cs="Arial"/>
          <w:sz w:val="22"/>
          <w:szCs w:val="22"/>
        </w:rPr>
        <w:t>hh</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minuto in formato «mm»;</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secondo in formato «</w:t>
      </w:r>
      <w:proofErr w:type="spellStart"/>
      <w:r w:rsidRPr="00E90511">
        <w:rPr>
          <w:rFonts w:ascii="Arial" w:hAnsi="Arial" w:cs="Arial"/>
          <w:sz w:val="22"/>
          <w:szCs w:val="22"/>
        </w:rPr>
        <w:t>ss</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identificazione dell’evento come «EVNT», secondo i valori di seguito riportati:</w:t>
      </w:r>
    </w:p>
    <w:p w:rsidR="00CE113B" w:rsidRDefault="00CE113B" w:rsidP="00CE113B">
      <w:pPr>
        <w:rPr>
          <w:rFonts w:eastAsia="Calibri"/>
          <w:lang w:eastAsia="en-US"/>
        </w:rPr>
      </w:pPr>
    </w:p>
    <w:p w:rsidR="00CE113B" w:rsidRDefault="00CE113B" w:rsidP="00CE113B">
      <w:pPr>
        <w:rPr>
          <w:rFonts w:eastAsia="Calibri"/>
          <w:lang w:eastAsia="en-US"/>
        </w:rPr>
      </w:pPr>
    </w:p>
    <w:p w:rsidR="00CE113B" w:rsidRPr="00CE113B" w:rsidRDefault="00CE113B" w:rsidP="00CE113B">
      <w:pPr>
        <w:rPr>
          <w:rFonts w:eastAsia="Calibri"/>
          <w:lang w:eastAsia="en-US"/>
        </w:rPr>
      </w:pPr>
    </w:p>
    <w:tbl>
      <w:tblPr>
        <w:tblW w:w="781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6520"/>
      </w:tblGrid>
      <w:tr w:rsidR="00CE113B" w:rsidRPr="00CE113B" w:rsidTr="002D7EAC">
        <w:tc>
          <w:tcPr>
            <w:tcW w:w="1292" w:type="dxa"/>
          </w:tcPr>
          <w:p w:rsidR="00CE113B" w:rsidRPr="00CE113B" w:rsidRDefault="00CE113B" w:rsidP="00CE113B">
            <w:pPr>
              <w:ind w:left="-108" w:right="-108"/>
              <w:contextualSpacing/>
              <w:jc w:val="center"/>
              <w:rPr>
                <w:rFonts w:eastAsia="Calibri"/>
                <w:lang w:eastAsia="en-US"/>
              </w:rPr>
            </w:pPr>
            <w:r w:rsidRPr="00CE113B">
              <w:rPr>
                <w:rFonts w:eastAsia="Calibri"/>
                <w:lang w:eastAsia="en-US"/>
              </w:rPr>
              <w:t>Codice dell’evento</w:t>
            </w:r>
          </w:p>
        </w:tc>
        <w:tc>
          <w:tcPr>
            <w:tcW w:w="6520" w:type="dxa"/>
          </w:tcPr>
          <w:p w:rsidR="00CE113B" w:rsidRPr="00CE113B" w:rsidRDefault="00CE113B" w:rsidP="00CE113B">
            <w:pPr>
              <w:ind w:left="34"/>
              <w:contextualSpacing/>
              <w:jc w:val="center"/>
              <w:rPr>
                <w:rFonts w:eastAsia="Calibri"/>
                <w:lang w:eastAsia="en-US"/>
              </w:rPr>
            </w:pPr>
            <w:r w:rsidRPr="00CE113B">
              <w:rPr>
                <w:rFonts w:eastAsia="Calibri"/>
                <w:lang w:eastAsia="en-US"/>
              </w:rPr>
              <w:t>Descrizione</w:t>
            </w:r>
          </w:p>
        </w:tc>
      </w:tr>
      <w:tr w:rsidR="00CE113B" w:rsidRPr="00CE113B" w:rsidTr="002D7EAC">
        <w:tc>
          <w:tcPr>
            <w:tcW w:w="1292" w:type="dxa"/>
          </w:tcPr>
          <w:p w:rsidR="00CE113B" w:rsidRPr="00CE113B" w:rsidRDefault="00CE113B" w:rsidP="00CE113B">
            <w:pPr>
              <w:contextualSpacing/>
              <w:jc w:val="both"/>
              <w:rPr>
                <w:rFonts w:eastAsia="Calibri"/>
                <w:lang w:eastAsia="en-US"/>
              </w:rPr>
            </w:pPr>
          </w:p>
        </w:tc>
        <w:tc>
          <w:tcPr>
            <w:tcW w:w="6520" w:type="dxa"/>
          </w:tcPr>
          <w:p w:rsidR="00CE113B" w:rsidRPr="00CE113B" w:rsidRDefault="00CE113B" w:rsidP="00CE113B">
            <w:pPr>
              <w:ind w:left="720"/>
              <w:contextualSpacing/>
              <w:jc w:val="both"/>
              <w:rPr>
                <w:rFonts w:eastAsia="Calibri"/>
                <w:lang w:eastAsia="en-US"/>
              </w:rPr>
            </w:pPr>
          </w:p>
        </w:tc>
      </w:tr>
      <w:tr w:rsidR="00CE113B" w:rsidRPr="00CE113B" w:rsidTr="002D7EAC">
        <w:tc>
          <w:tcPr>
            <w:tcW w:w="7812" w:type="dxa"/>
            <w:gridSpan w:val="2"/>
          </w:tcPr>
          <w:p w:rsidR="00CE113B" w:rsidRPr="00CE113B" w:rsidRDefault="00CE113B" w:rsidP="00CE113B">
            <w:pPr>
              <w:contextualSpacing/>
              <w:jc w:val="center"/>
              <w:rPr>
                <w:rFonts w:eastAsia="Calibri"/>
                <w:lang w:eastAsia="en-US"/>
              </w:rPr>
            </w:pPr>
            <w:r w:rsidRPr="00CE113B">
              <w:rPr>
                <w:i/>
                <w:iCs/>
              </w:rPr>
              <w:t>Eventi relativi alle condizioni di normale esercizio dell’apparecchio di gioco</w:t>
            </w:r>
          </w:p>
        </w:tc>
      </w:tr>
      <w:tr w:rsidR="00CE113B" w:rsidRPr="00CE113B" w:rsidTr="002D7EAC">
        <w:tc>
          <w:tcPr>
            <w:tcW w:w="1292" w:type="dxa"/>
          </w:tcPr>
          <w:p w:rsidR="00CE113B" w:rsidRPr="00CE113B" w:rsidRDefault="00CE113B" w:rsidP="00CE113B">
            <w:pPr>
              <w:contextualSpacing/>
              <w:jc w:val="center"/>
            </w:pPr>
            <w:r w:rsidRPr="00CE113B">
              <w:t>01</w:t>
            </w:r>
          </w:p>
        </w:tc>
        <w:tc>
          <w:tcPr>
            <w:tcW w:w="6520" w:type="dxa"/>
          </w:tcPr>
          <w:p w:rsidR="00CE113B" w:rsidRPr="00CE113B" w:rsidRDefault="00CE113B" w:rsidP="00CE113B">
            <w:pPr>
              <w:ind w:left="-108"/>
              <w:contextualSpacing/>
            </w:pPr>
            <w:r w:rsidRPr="00CE113B">
              <w:t>Accensione</w:t>
            </w:r>
          </w:p>
        </w:tc>
      </w:tr>
      <w:tr w:rsidR="00CE113B" w:rsidRPr="00CE113B" w:rsidTr="002D7EAC">
        <w:tc>
          <w:tcPr>
            <w:tcW w:w="1292" w:type="dxa"/>
          </w:tcPr>
          <w:p w:rsidR="00CE113B" w:rsidRPr="00CE113B" w:rsidRDefault="00CE113B" w:rsidP="00CE113B">
            <w:pPr>
              <w:contextualSpacing/>
              <w:jc w:val="center"/>
            </w:pPr>
            <w:r w:rsidRPr="00CE113B">
              <w:t>02</w:t>
            </w:r>
          </w:p>
        </w:tc>
        <w:tc>
          <w:tcPr>
            <w:tcW w:w="6520" w:type="dxa"/>
          </w:tcPr>
          <w:p w:rsidR="00CE113B" w:rsidRPr="00CE113B" w:rsidRDefault="00CE113B" w:rsidP="00CE113B">
            <w:pPr>
              <w:ind w:left="-108"/>
              <w:contextualSpacing/>
            </w:pPr>
            <w:r w:rsidRPr="00CE113B">
              <w:t>Spegnimento</w:t>
            </w:r>
          </w:p>
        </w:tc>
      </w:tr>
      <w:tr w:rsidR="00CE113B" w:rsidRPr="00CE113B" w:rsidTr="002D7EAC">
        <w:tc>
          <w:tcPr>
            <w:tcW w:w="1292" w:type="dxa"/>
          </w:tcPr>
          <w:p w:rsidR="00CE113B" w:rsidRPr="00CE113B" w:rsidRDefault="00CE113B" w:rsidP="00CE113B">
            <w:pPr>
              <w:contextualSpacing/>
              <w:jc w:val="center"/>
            </w:pPr>
            <w:r w:rsidRPr="00CE113B">
              <w:t>03</w:t>
            </w:r>
          </w:p>
        </w:tc>
        <w:tc>
          <w:tcPr>
            <w:tcW w:w="6520" w:type="dxa"/>
          </w:tcPr>
          <w:p w:rsidR="00CE113B" w:rsidRPr="00CE113B" w:rsidRDefault="00CE113B" w:rsidP="00CE113B">
            <w:pPr>
              <w:ind w:left="-108"/>
              <w:contextualSpacing/>
            </w:pPr>
            <w:r w:rsidRPr="00CE113B">
              <w:t>Procedura di attivazione dell’apparecchio di gioco completata</w:t>
            </w:r>
          </w:p>
        </w:tc>
      </w:tr>
      <w:tr w:rsidR="00CE113B" w:rsidRPr="00CE113B" w:rsidTr="002D7EAC">
        <w:tc>
          <w:tcPr>
            <w:tcW w:w="1292" w:type="dxa"/>
          </w:tcPr>
          <w:p w:rsidR="00CE113B" w:rsidRPr="00CE113B" w:rsidRDefault="00CE113B" w:rsidP="00CE113B">
            <w:pPr>
              <w:contextualSpacing/>
              <w:jc w:val="center"/>
            </w:pPr>
            <w:r w:rsidRPr="00CE113B">
              <w:lastRenderedPageBreak/>
              <w:t>04</w:t>
            </w:r>
          </w:p>
        </w:tc>
        <w:tc>
          <w:tcPr>
            <w:tcW w:w="6520" w:type="dxa"/>
          </w:tcPr>
          <w:p w:rsidR="00CE113B" w:rsidRPr="00CE113B" w:rsidRDefault="00CE113B" w:rsidP="00CE113B">
            <w:pPr>
              <w:ind w:left="-108"/>
              <w:contextualSpacing/>
            </w:pPr>
            <w:r w:rsidRPr="00CE113B">
              <w:t>Aggiornamento della data e dell’ora dell’apparecchio di gioco</w:t>
            </w:r>
          </w:p>
        </w:tc>
      </w:tr>
      <w:tr w:rsidR="00CE113B" w:rsidRPr="00CE113B" w:rsidTr="002D7EAC">
        <w:tc>
          <w:tcPr>
            <w:tcW w:w="1292" w:type="dxa"/>
          </w:tcPr>
          <w:p w:rsidR="00CE113B" w:rsidRPr="00CE113B" w:rsidRDefault="00CE113B" w:rsidP="00CE113B">
            <w:pPr>
              <w:contextualSpacing/>
              <w:jc w:val="center"/>
            </w:pPr>
            <w:r w:rsidRPr="00CE113B">
              <w:t>05</w:t>
            </w:r>
          </w:p>
        </w:tc>
        <w:tc>
          <w:tcPr>
            <w:tcW w:w="6520" w:type="dxa"/>
          </w:tcPr>
          <w:p w:rsidR="00CE113B" w:rsidRPr="00CE113B" w:rsidRDefault="00CE113B" w:rsidP="00CE113B">
            <w:pPr>
              <w:ind w:left="-108"/>
              <w:contextualSpacing/>
            </w:pPr>
            <w:r w:rsidRPr="00CE113B">
              <w:t>Aggiornamento del codice identificativo CODEID dell’apparecchio di gioco</w:t>
            </w:r>
          </w:p>
        </w:tc>
      </w:tr>
      <w:tr w:rsidR="00CE113B" w:rsidRPr="00CE113B" w:rsidTr="002D7EAC">
        <w:tc>
          <w:tcPr>
            <w:tcW w:w="1292" w:type="dxa"/>
          </w:tcPr>
          <w:p w:rsidR="00CE113B" w:rsidRPr="00CE113B" w:rsidRDefault="00CE113B" w:rsidP="00CE113B">
            <w:pPr>
              <w:contextualSpacing/>
              <w:jc w:val="center"/>
            </w:pPr>
            <w:r w:rsidRPr="00CE113B">
              <w:t>06</w:t>
            </w:r>
          </w:p>
        </w:tc>
        <w:tc>
          <w:tcPr>
            <w:tcW w:w="6520" w:type="dxa"/>
          </w:tcPr>
          <w:p w:rsidR="00CE113B" w:rsidRPr="00CE113B" w:rsidRDefault="00CE113B" w:rsidP="00CE113B">
            <w:pPr>
              <w:ind w:left="-108"/>
              <w:contextualSpacing/>
            </w:pPr>
            <w:r w:rsidRPr="00CE113B">
              <w:t>Nuovo messaggio finalizzato alla promozione del gioco responsabile</w:t>
            </w:r>
          </w:p>
        </w:tc>
      </w:tr>
      <w:tr w:rsidR="00CE113B" w:rsidRPr="00CE113B" w:rsidTr="002D7EAC">
        <w:tc>
          <w:tcPr>
            <w:tcW w:w="1292" w:type="dxa"/>
          </w:tcPr>
          <w:p w:rsidR="00CE113B" w:rsidRPr="00CE113B" w:rsidRDefault="00CE113B" w:rsidP="00CE113B">
            <w:pPr>
              <w:contextualSpacing/>
              <w:jc w:val="center"/>
            </w:pPr>
            <w:r w:rsidRPr="00CE113B">
              <w:t>07</w:t>
            </w:r>
          </w:p>
        </w:tc>
        <w:tc>
          <w:tcPr>
            <w:tcW w:w="6520" w:type="dxa"/>
          </w:tcPr>
          <w:p w:rsidR="00CE113B" w:rsidRPr="00CE113B" w:rsidRDefault="00CE113B" w:rsidP="00CE113B">
            <w:pPr>
              <w:ind w:left="-108"/>
              <w:contextualSpacing/>
            </w:pPr>
            <w:r w:rsidRPr="00CE113B">
              <w:t>Cancellazione di un messaggio finalizzato alla promozione del gioco responsabile</w:t>
            </w:r>
          </w:p>
        </w:tc>
      </w:tr>
      <w:tr w:rsidR="00CE113B" w:rsidRPr="00991A00" w:rsidTr="002D7EAC">
        <w:tc>
          <w:tcPr>
            <w:tcW w:w="1292" w:type="dxa"/>
          </w:tcPr>
          <w:p w:rsidR="00CE113B" w:rsidRPr="00991A00" w:rsidRDefault="00CE113B" w:rsidP="00CE113B">
            <w:pPr>
              <w:contextualSpacing/>
              <w:jc w:val="center"/>
            </w:pPr>
            <w:r w:rsidRPr="00991A00">
              <w:t>08</w:t>
            </w:r>
          </w:p>
        </w:tc>
        <w:tc>
          <w:tcPr>
            <w:tcW w:w="6520" w:type="dxa"/>
          </w:tcPr>
          <w:p w:rsidR="00CE113B" w:rsidRPr="00991A00" w:rsidRDefault="00286663" w:rsidP="00CE113B">
            <w:pPr>
              <w:ind w:left="-108"/>
              <w:contextualSpacing/>
            </w:pPr>
            <w:r w:rsidRPr="00991A00">
              <w:t>Abilitazione al gioco tramite tessera sanitaria</w:t>
            </w:r>
          </w:p>
        </w:tc>
      </w:tr>
      <w:tr w:rsidR="00CE113B" w:rsidRPr="00991A00" w:rsidTr="002D7EAC">
        <w:tc>
          <w:tcPr>
            <w:tcW w:w="1292" w:type="dxa"/>
          </w:tcPr>
          <w:p w:rsidR="00CE113B" w:rsidRPr="00991A00" w:rsidRDefault="00CE113B" w:rsidP="00CE113B">
            <w:pPr>
              <w:contextualSpacing/>
              <w:jc w:val="center"/>
            </w:pPr>
            <w:r w:rsidRPr="00991A00">
              <w:t>09</w:t>
            </w:r>
          </w:p>
        </w:tc>
        <w:tc>
          <w:tcPr>
            <w:tcW w:w="6520" w:type="dxa"/>
          </w:tcPr>
          <w:p w:rsidR="00CE113B" w:rsidRPr="00991A00" w:rsidRDefault="00286663" w:rsidP="00CE113B">
            <w:pPr>
              <w:ind w:left="-108"/>
              <w:contextualSpacing/>
            </w:pPr>
            <w:r w:rsidRPr="00991A00">
              <w:t xml:space="preserve">Disabilitazione al gioco per </w:t>
            </w:r>
            <w:proofErr w:type="spellStart"/>
            <w:r w:rsidRPr="00991A00">
              <w:t>timeout</w:t>
            </w:r>
            <w:proofErr w:type="spellEnd"/>
            <w:r w:rsidRPr="00991A00">
              <w:t xml:space="preserve"> </w:t>
            </w:r>
            <w:r w:rsidR="00F86EB0" w:rsidRPr="00991A00">
              <w:t xml:space="preserve">dall’evento 08 </w:t>
            </w:r>
            <w:r w:rsidRPr="00991A00">
              <w:t>o estrazione della tessera sanitaria</w:t>
            </w:r>
          </w:p>
        </w:tc>
      </w:tr>
      <w:tr w:rsidR="00CE113B" w:rsidRPr="00CE113B" w:rsidTr="002D7EAC">
        <w:tc>
          <w:tcPr>
            <w:tcW w:w="1292" w:type="dxa"/>
          </w:tcPr>
          <w:p w:rsidR="00CE113B" w:rsidRPr="00991A00" w:rsidRDefault="00CE113B" w:rsidP="00CE113B">
            <w:pPr>
              <w:contextualSpacing/>
              <w:jc w:val="center"/>
            </w:pPr>
            <w:r w:rsidRPr="00991A00">
              <w:t>10</w:t>
            </w:r>
          </w:p>
        </w:tc>
        <w:tc>
          <w:tcPr>
            <w:tcW w:w="6520" w:type="dxa"/>
          </w:tcPr>
          <w:p w:rsidR="00CE113B" w:rsidRPr="00991A00" w:rsidRDefault="00286663" w:rsidP="00F86EB0">
            <w:pPr>
              <w:ind w:left="-108"/>
              <w:contextualSpacing/>
            </w:pPr>
            <w:r w:rsidRPr="00991A00">
              <w:t>Tentativo di accesso al gioco da parte di un minorenne</w:t>
            </w:r>
          </w:p>
        </w:tc>
      </w:tr>
      <w:tr w:rsidR="00CE113B" w:rsidRPr="00CE113B" w:rsidTr="002D7EAC">
        <w:tc>
          <w:tcPr>
            <w:tcW w:w="1292" w:type="dxa"/>
          </w:tcPr>
          <w:p w:rsidR="00CE113B" w:rsidRPr="00CE113B" w:rsidRDefault="00CE113B" w:rsidP="00CE113B">
            <w:pPr>
              <w:contextualSpacing/>
              <w:jc w:val="center"/>
            </w:pPr>
            <w:r w:rsidRPr="00CE113B">
              <w:t>13</w:t>
            </w:r>
          </w:p>
        </w:tc>
        <w:tc>
          <w:tcPr>
            <w:tcW w:w="6520" w:type="dxa"/>
          </w:tcPr>
          <w:p w:rsidR="00CE113B" w:rsidRPr="00CE113B" w:rsidRDefault="00CE113B" w:rsidP="00CE113B">
            <w:pPr>
              <w:ind w:left="-108"/>
              <w:contextualSpacing/>
            </w:pPr>
            <w:r w:rsidRPr="00CE113B">
              <w:t>Aggiornamento del codice per la cifratura del protocollo di comunicazione con la rete telematica di ADM</w:t>
            </w:r>
          </w:p>
        </w:tc>
      </w:tr>
      <w:tr w:rsidR="00CE113B" w:rsidRPr="00CE113B" w:rsidTr="002D7EAC">
        <w:tc>
          <w:tcPr>
            <w:tcW w:w="1292" w:type="dxa"/>
          </w:tcPr>
          <w:p w:rsidR="00CE113B" w:rsidRPr="00CE113B" w:rsidRDefault="00CE113B" w:rsidP="00CE113B">
            <w:pPr>
              <w:contextualSpacing/>
              <w:jc w:val="center"/>
            </w:pPr>
            <w:r w:rsidRPr="00CE113B">
              <w:t>14</w:t>
            </w:r>
          </w:p>
        </w:tc>
        <w:tc>
          <w:tcPr>
            <w:tcW w:w="6520" w:type="dxa"/>
          </w:tcPr>
          <w:p w:rsidR="00CE113B" w:rsidRPr="00CE113B" w:rsidRDefault="00CE113B" w:rsidP="00CE113B">
            <w:pPr>
              <w:ind w:left="-108"/>
              <w:contextualSpacing/>
            </w:pPr>
            <w:r w:rsidRPr="00CE113B">
              <w:t>Aggiornamento del CSIG</w:t>
            </w:r>
          </w:p>
        </w:tc>
      </w:tr>
      <w:tr w:rsidR="00CE113B" w:rsidRPr="00CE113B" w:rsidTr="002D7EAC">
        <w:tc>
          <w:tcPr>
            <w:tcW w:w="1292" w:type="dxa"/>
          </w:tcPr>
          <w:p w:rsidR="00CE113B" w:rsidRPr="00CE113B" w:rsidRDefault="00CE113B" w:rsidP="00CE113B">
            <w:pPr>
              <w:contextualSpacing/>
              <w:jc w:val="center"/>
            </w:pPr>
            <w:r w:rsidRPr="00CE113B">
              <w:t>15</w:t>
            </w:r>
          </w:p>
        </w:tc>
        <w:tc>
          <w:tcPr>
            <w:tcW w:w="6520" w:type="dxa"/>
          </w:tcPr>
          <w:p w:rsidR="00CE113B" w:rsidRPr="00CE113B" w:rsidRDefault="00CE113B" w:rsidP="00CE113B">
            <w:pPr>
              <w:ind w:left="-108"/>
              <w:contextualSpacing/>
            </w:pPr>
            <w:r w:rsidRPr="00CE113B">
              <w:t>Aggiornamento del CSTG</w:t>
            </w:r>
          </w:p>
        </w:tc>
      </w:tr>
      <w:tr w:rsidR="00CE113B" w:rsidRPr="00CE113B" w:rsidTr="002D7EAC">
        <w:tc>
          <w:tcPr>
            <w:tcW w:w="1292" w:type="dxa"/>
          </w:tcPr>
          <w:p w:rsidR="00CE113B" w:rsidRPr="00CE113B" w:rsidRDefault="00CE113B" w:rsidP="00CE113B">
            <w:pPr>
              <w:contextualSpacing/>
              <w:jc w:val="center"/>
            </w:pPr>
            <w:r w:rsidRPr="00CE113B">
              <w:t>16</w:t>
            </w:r>
          </w:p>
        </w:tc>
        <w:tc>
          <w:tcPr>
            <w:tcW w:w="6520" w:type="dxa"/>
          </w:tcPr>
          <w:p w:rsidR="00CE113B" w:rsidRPr="00CE113B" w:rsidRDefault="00CE113B" w:rsidP="00CE113B">
            <w:pPr>
              <w:ind w:left="-108"/>
              <w:contextualSpacing/>
            </w:pPr>
            <w:r w:rsidRPr="00CE113B">
              <w:t>Aggiornamento delle fasce orarie di limitazione al gioco</w:t>
            </w:r>
          </w:p>
        </w:tc>
      </w:tr>
      <w:tr w:rsidR="00CE113B" w:rsidRPr="00CE113B" w:rsidTr="002D7EAC">
        <w:tc>
          <w:tcPr>
            <w:tcW w:w="1292" w:type="dxa"/>
          </w:tcPr>
          <w:p w:rsidR="00CE113B" w:rsidRPr="00CE113B" w:rsidRDefault="00CE113B" w:rsidP="00CE113B">
            <w:pPr>
              <w:contextualSpacing/>
              <w:jc w:val="center"/>
            </w:pPr>
            <w:r w:rsidRPr="00CE113B">
              <w:t>17</w:t>
            </w:r>
          </w:p>
        </w:tc>
        <w:tc>
          <w:tcPr>
            <w:tcW w:w="6520" w:type="dxa"/>
          </w:tcPr>
          <w:p w:rsidR="00CE113B" w:rsidRPr="00CE113B" w:rsidRDefault="00CE113B" w:rsidP="00CE113B">
            <w:pPr>
              <w:ind w:left="-108"/>
              <w:contextualSpacing/>
            </w:pPr>
            <w:r w:rsidRPr="00CE113B">
              <w:t>Refill contenitore delle monete</w:t>
            </w:r>
          </w:p>
        </w:tc>
      </w:tr>
      <w:tr w:rsidR="00286663" w:rsidRPr="00991A00" w:rsidTr="002D7EAC">
        <w:tc>
          <w:tcPr>
            <w:tcW w:w="1292" w:type="dxa"/>
          </w:tcPr>
          <w:p w:rsidR="00286663" w:rsidRPr="00991A00" w:rsidRDefault="00286663" w:rsidP="00286663">
            <w:pPr>
              <w:contextualSpacing/>
              <w:jc w:val="center"/>
            </w:pPr>
            <w:r w:rsidRPr="00991A00">
              <w:t>18</w:t>
            </w:r>
          </w:p>
        </w:tc>
        <w:tc>
          <w:tcPr>
            <w:tcW w:w="6520" w:type="dxa"/>
          </w:tcPr>
          <w:p w:rsidR="00286663" w:rsidRPr="00991A00" w:rsidRDefault="00286663" w:rsidP="00620B6D">
            <w:pPr>
              <w:ind w:left="-108"/>
              <w:contextualSpacing/>
            </w:pPr>
            <w:r w:rsidRPr="00991A00">
              <w:t>Aggiornamento del CGP</w:t>
            </w:r>
          </w:p>
        </w:tc>
      </w:tr>
      <w:tr w:rsidR="00286663" w:rsidRPr="00991A00" w:rsidTr="002D7EAC">
        <w:tc>
          <w:tcPr>
            <w:tcW w:w="1292" w:type="dxa"/>
          </w:tcPr>
          <w:p w:rsidR="00286663" w:rsidRPr="00991A00" w:rsidRDefault="00286663" w:rsidP="00286663">
            <w:pPr>
              <w:contextualSpacing/>
              <w:jc w:val="center"/>
            </w:pPr>
            <w:r w:rsidRPr="00991A00">
              <w:t>19</w:t>
            </w:r>
          </w:p>
        </w:tc>
        <w:tc>
          <w:tcPr>
            <w:tcW w:w="6520" w:type="dxa"/>
          </w:tcPr>
          <w:p w:rsidR="00286663" w:rsidRPr="00991A00" w:rsidRDefault="00286663" w:rsidP="00620B6D">
            <w:pPr>
              <w:ind w:left="-108"/>
              <w:contextualSpacing/>
            </w:pPr>
            <w:r w:rsidRPr="00991A00">
              <w:t>Aggiornamento del NCGP</w:t>
            </w:r>
          </w:p>
        </w:tc>
      </w:tr>
      <w:tr w:rsidR="009C7AFA" w:rsidRPr="00CE113B" w:rsidTr="002D7EAC">
        <w:tc>
          <w:tcPr>
            <w:tcW w:w="1292" w:type="dxa"/>
          </w:tcPr>
          <w:p w:rsidR="009C7AFA" w:rsidRPr="00991A00" w:rsidRDefault="009C7AFA" w:rsidP="00CE113B">
            <w:pPr>
              <w:contextualSpacing/>
              <w:jc w:val="center"/>
            </w:pPr>
            <w:r w:rsidRPr="00991A00">
              <w:t>0A</w:t>
            </w:r>
          </w:p>
        </w:tc>
        <w:tc>
          <w:tcPr>
            <w:tcW w:w="6520" w:type="dxa"/>
          </w:tcPr>
          <w:p w:rsidR="009C7AFA" w:rsidRPr="00991A00" w:rsidRDefault="009C7AFA" w:rsidP="009C7AFA">
            <w:pPr>
              <w:ind w:left="-108"/>
              <w:contextualSpacing/>
            </w:pPr>
            <w:r w:rsidRPr="00991A00">
              <w:t>Tessera sanitaria non riconosciuta</w:t>
            </w:r>
          </w:p>
        </w:tc>
      </w:tr>
      <w:tr w:rsidR="00286663" w:rsidRPr="00CE113B" w:rsidTr="002D7EAC">
        <w:tc>
          <w:tcPr>
            <w:tcW w:w="1292" w:type="dxa"/>
          </w:tcPr>
          <w:p w:rsidR="00286663" w:rsidRPr="00CE113B" w:rsidRDefault="00286663" w:rsidP="00CE113B">
            <w:pPr>
              <w:contextualSpacing/>
              <w:jc w:val="center"/>
            </w:pPr>
          </w:p>
        </w:tc>
        <w:tc>
          <w:tcPr>
            <w:tcW w:w="6520" w:type="dxa"/>
          </w:tcPr>
          <w:p w:rsidR="00286663" w:rsidRPr="00CE113B" w:rsidRDefault="00286663" w:rsidP="00CE113B">
            <w:pPr>
              <w:ind w:left="720"/>
              <w:contextualSpacing/>
            </w:pPr>
          </w:p>
        </w:tc>
      </w:tr>
      <w:tr w:rsidR="00286663" w:rsidRPr="00CE113B" w:rsidTr="002D7EAC">
        <w:tc>
          <w:tcPr>
            <w:tcW w:w="7812" w:type="dxa"/>
            <w:gridSpan w:val="2"/>
          </w:tcPr>
          <w:p w:rsidR="00286663" w:rsidRPr="00CE113B" w:rsidRDefault="00286663" w:rsidP="00CE113B">
            <w:pPr>
              <w:contextualSpacing/>
              <w:jc w:val="center"/>
              <w:rPr>
                <w:rFonts w:eastAsia="Calibri"/>
                <w:lang w:eastAsia="en-US"/>
              </w:rPr>
            </w:pPr>
            <w:r w:rsidRPr="00CE113B">
              <w:rPr>
                <w:i/>
                <w:iCs/>
              </w:rPr>
              <w:t>Accessi all’apparecchio di gioco per operazioni di configurazione e/o manutenzione</w:t>
            </w:r>
          </w:p>
        </w:tc>
      </w:tr>
      <w:tr w:rsidR="00286663" w:rsidRPr="00CE113B" w:rsidTr="002D7EAC">
        <w:tc>
          <w:tcPr>
            <w:tcW w:w="1292" w:type="dxa"/>
          </w:tcPr>
          <w:p w:rsidR="00286663" w:rsidRPr="00CE113B" w:rsidRDefault="00286663" w:rsidP="00CE113B">
            <w:pPr>
              <w:contextualSpacing/>
              <w:jc w:val="center"/>
            </w:pPr>
            <w:r w:rsidRPr="00CE113B">
              <w:t>41</w:t>
            </w:r>
          </w:p>
        </w:tc>
        <w:tc>
          <w:tcPr>
            <w:tcW w:w="6520" w:type="dxa"/>
          </w:tcPr>
          <w:p w:rsidR="00286663" w:rsidRPr="00CE113B" w:rsidRDefault="00286663" w:rsidP="00CE113B">
            <w:pPr>
              <w:ind w:left="-108"/>
              <w:contextualSpacing/>
            </w:pPr>
            <w:r w:rsidRPr="00CE113B">
              <w:t>Accesso da parte del produttore della scheda di gioco</w:t>
            </w:r>
          </w:p>
        </w:tc>
      </w:tr>
      <w:tr w:rsidR="00286663" w:rsidRPr="00CE113B" w:rsidTr="002D7EAC">
        <w:tc>
          <w:tcPr>
            <w:tcW w:w="1292" w:type="dxa"/>
          </w:tcPr>
          <w:p w:rsidR="00286663" w:rsidRPr="00CE113B" w:rsidRDefault="00286663" w:rsidP="00CE113B">
            <w:pPr>
              <w:contextualSpacing/>
              <w:jc w:val="center"/>
            </w:pPr>
            <w:r w:rsidRPr="00CE113B">
              <w:t>42</w:t>
            </w:r>
          </w:p>
        </w:tc>
        <w:tc>
          <w:tcPr>
            <w:tcW w:w="6520" w:type="dxa"/>
          </w:tcPr>
          <w:p w:rsidR="00286663" w:rsidRPr="00CE113B" w:rsidRDefault="00286663" w:rsidP="00CE113B">
            <w:pPr>
              <w:ind w:left="-108"/>
              <w:contextualSpacing/>
            </w:pPr>
            <w:r w:rsidRPr="00CE113B">
              <w:t>Accesso da parte del produttore od importatore o di soggetto da questi incaricato</w:t>
            </w:r>
          </w:p>
        </w:tc>
      </w:tr>
      <w:tr w:rsidR="00286663" w:rsidRPr="00CE113B" w:rsidTr="002D7EAC">
        <w:tc>
          <w:tcPr>
            <w:tcW w:w="1292" w:type="dxa"/>
          </w:tcPr>
          <w:p w:rsidR="00286663" w:rsidRPr="00CE113B" w:rsidRDefault="00286663" w:rsidP="00CE113B">
            <w:pPr>
              <w:contextualSpacing/>
              <w:jc w:val="center"/>
            </w:pPr>
            <w:r w:rsidRPr="00CE113B">
              <w:t>4F</w:t>
            </w:r>
          </w:p>
        </w:tc>
        <w:tc>
          <w:tcPr>
            <w:tcW w:w="6520" w:type="dxa"/>
          </w:tcPr>
          <w:p w:rsidR="00286663" w:rsidRPr="00CE113B" w:rsidRDefault="00286663" w:rsidP="00CE113B">
            <w:pPr>
              <w:ind w:left="-108"/>
              <w:contextualSpacing/>
            </w:pPr>
            <w:r w:rsidRPr="00CE113B">
              <w:t>Altro tipo di accesso, diverso da quelli corrispondenti ai codici precedenti</w:t>
            </w:r>
          </w:p>
        </w:tc>
      </w:tr>
      <w:tr w:rsidR="00286663" w:rsidRPr="00CE113B" w:rsidTr="002D7EAC">
        <w:tc>
          <w:tcPr>
            <w:tcW w:w="1292" w:type="dxa"/>
          </w:tcPr>
          <w:p w:rsidR="00286663" w:rsidRPr="00CE113B" w:rsidRDefault="00286663" w:rsidP="00CE113B">
            <w:pPr>
              <w:contextualSpacing/>
              <w:jc w:val="center"/>
            </w:pPr>
          </w:p>
        </w:tc>
        <w:tc>
          <w:tcPr>
            <w:tcW w:w="6520" w:type="dxa"/>
          </w:tcPr>
          <w:p w:rsidR="00286663" w:rsidRPr="00CE113B" w:rsidRDefault="00286663" w:rsidP="00CE113B">
            <w:pPr>
              <w:ind w:left="720"/>
              <w:contextualSpacing/>
            </w:pPr>
          </w:p>
        </w:tc>
      </w:tr>
      <w:tr w:rsidR="00286663" w:rsidRPr="00CE113B" w:rsidTr="002D7EAC">
        <w:tc>
          <w:tcPr>
            <w:tcW w:w="7812" w:type="dxa"/>
            <w:gridSpan w:val="2"/>
          </w:tcPr>
          <w:p w:rsidR="00286663" w:rsidRPr="00CE113B" w:rsidRDefault="00286663" w:rsidP="00CE113B">
            <w:pPr>
              <w:contextualSpacing/>
              <w:jc w:val="center"/>
              <w:rPr>
                <w:rFonts w:eastAsia="Calibri"/>
                <w:lang w:eastAsia="en-US"/>
              </w:rPr>
            </w:pPr>
            <w:r w:rsidRPr="00CE113B">
              <w:rPr>
                <w:i/>
                <w:iCs/>
              </w:rPr>
              <w:t>Eventi relativi ad un blocco di funzionamento</w:t>
            </w:r>
          </w:p>
        </w:tc>
      </w:tr>
      <w:tr w:rsidR="00286663" w:rsidRPr="00CE113B" w:rsidTr="002D7EAC">
        <w:tc>
          <w:tcPr>
            <w:tcW w:w="1292" w:type="dxa"/>
          </w:tcPr>
          <w:p w:rsidR="00286663" w:rsidRPr="00CE113B" w:rsidRDefault="00286663" w:rsidP="00CE113B">
            <w:pPr>
              <w:contextualSpacing/>
              <w:jc w:val="center"/>
            </w:pPr>
            <w:r w:rsidRPr="00CE113B">
              <w:t>F0</w:t>
            </w:r>
          </w:p>
        </w:tc>
        <w:tc>
          <w:tcPr>
            <w:tcW w:w="6520" w:type="dxa"/>
          </w:tcPr>
          <w:p w:rsidR="00286663" w:rsidRPr="00CE113B" w:rsidRDefault="00286663" w:rsidP="00CE113B">
            <w:pPr>
              <w:ind w:left="-108"/>
              <w:contextualSpacing/>
            </w:pPr>
            <w:r w:rsidRPr="00CE113B">
              <w:t>Apertura dei vani posti a protezione dei componenti sensibili</w:t>
            </w:r>
          </w:p>
        </w:tc>
      </w:tr>
      <w:tr w:rsidR="00286663" w:rsidRPr="00CE113B" w:rsidTr="002D7EAC">
        <w:tc>
          <w:tcPr>
            <w:tcW w:w="1292" w:type="dxa"/>
          </w:tcPr>
          <w:p w:rsidR="00286663" w:rsidRPr="00CE113B" w:rsidRDefault="00286663" w:rsidP="00CE113B">
            <w:pPr>
              <w:contextualSpacing/>
              <w:jc w:val="center"/>
            </w:pPr>
            <w:r w:rsidRPr="00CE113B">
              <w:t>F1</w:t>
            </w:r>
          </w:p>
        </w:tc>
        <w:tc>
          <w:tcPr>
            <w:tcW w:w="6520" w:type="dxa"/>
          </w:tcPr>
          <w:p w:rsidR="00286663" w:rsidRPr="00CE113B" w:rsidRDefault="00286663" w:rsidP="00CE113B">
            <w:pPr>
              <w:ind w:left="-108"/>
              <w:contextualSpacing/>
            </w:pPr>
            <w:r w:rsidRPr="00CE113B">
              <w:t>Blocco di funzionamento</w:t>
            </w:r>
          </w:p>
        </w:tc>
      </w:tr>
      <w:tr w:rsidR="00286663" w:rsidRPr="00CE113B" w:rsidTr="002D7EAC">
        <w:tc>
          <w:tcPr>
            <w:tcW w:w="1292" w:type="dxa"/>
          </w:tcPr>
          <w:p w:rsidR="00286663" w:rsidRPr="00CE113B" w:rsidRDefault="00286663" w:rsidP="00CE113B">
            <w:pPr>
              <w:contextualSpacing/>
              <w:jc w:val="center"/>
            </w:pPr>
            <w:r w:rsidRPr="00CE113B">
              <w:t>F2</w:t>
            </w:r>
          </w:p>
        </w:tc>
        <w:tc>
          <w:tcPr>
            <w:tcW w:w="6520" w:type="dxa"/>
          </w:tcPr>
          <w:p w:rsidR="00286663" w:rsidRPr="00CE113B" w:rsidRDefault="00286663" w:rsidP="00CE113B">
            <w:pPr>
              <w:ind w:left="-108"/>
              <w:contextualSpacing/>
            </w:pPr>
            <w:r w:rsidRPr="00CE113B">
              <w:t xml:space="preserve">Esito negativo della verifica dei </w:t>
            </w:r>
            <w:proofErr w:type="spellStart"/>
            <w:r w:rsidRPr="00CE113B">
              <w:rPr>
                <w:i/>
              </w:rPr>
              <w:t>message</w:t>
            </w:r>
            <w:proofErr w:type="spellEnd"/>
            <w:r w:rsidRPr="00CE113B">
              <w:rPr>
                <w:i/>
              </w:rPr>
              <w:t xml:space="preserve"> </w:t>
            </w:r>
            <w:proofErr w:type="spellStart"/>
            <w:r w:rsidRPr="00CE113B">
              <w:rPr>
                <w:i/>
              </w:rPr>
              <w:t>digest</w:t>
            </w:r>
            <w:proofErr w:type="spellEnd"/>
            <w:r w:rsidRPr="00CE113B">
              <w:t xml:space="preserve"> dei dispositivi di memorizzazione</w:t>
            </w:r>
          </w:p>
        </w:tc>
      </w:tr>
      <w:tr w:rsidR="00286663" w:rsidRPr="00CE113B" w:rsidTr="002D7EAC">
        <w:tc>
          <w:tcPr>
            <w:tcW w:w="1292" w:type="dxa"/>
          </w:tcPr>
          <w:p w:rsidR="00286663" w:rsidRPr="00CE113B" w:rsidRDefault="00286663" w:rsidP="00CE113B">
            <w:pPr>
              <w:contextualSpacing/>
              <w:jc w:val="center"/>
            </w:pPr>
            <w:r w:rsidRPr="00CE113B">
              <w:t>F3</w:t>
            </w:r>
          </w:p>
        </w:tc>
        <w:tc>
          <w:tcPr>
            <w:tcW w:w="6520" w:type="dxa"/>
          </w:tcPr>
          <w:p w:rsidR="00286663" w:rsidRPr="00CE113B" w:rsidRDefault="00286663" w:rsidP="00CE113B">
            <w:pPr>
              <w:ind w:left="-108"/>
              <w:contextualSpacing/>
            </w:pPr>
            <w:r w:rsidRPr="00CE113B">
              <w:t>Chiusura dei vani posti a protezione dei componenti sensibili</w:t>
            </w:r>
          </w:p>
        </w:tc>
      </w:tr>
      <w:tr w:rsidR="00286663" w:rsidRPr="00CE113B" w:rsidTr="002D7EAC">
        <w:tc>
          <w:tcPr>
            <w:tcW w:w="1292" w:type="dxa"/>
          </w:tcPr>
          <w:p w:rsidR="00286663" w:rsidRPr="00CE113B" w:rsidRDefault="00286663" w:rsidP="00CE113B">
            <w:pPr>
              <w:contextualSpacing/>
              <w:jc w:val="center"/>
            </w:pPr>
            <w:r w:rsidRPr="00CE113B">
              <w:t>0F</w:t>
            </w:r>
          </w:p>
        </w:tc>
        <w:tc>
          <w:tcPr>
            <w:tcW w:w="6520" w:type="dxa"/>
          </w:tcPr>
          <w:p w:rsidR="00286663" w:rsidRPr="00CE113B" w:rsidRDefault="00286663" w:rsidP="00CE113B">
            <w:pPr>
              <w:ind w:left="-108"/>
              <w:contextualSpacing/>
            </w:pPr>
            <w:r w:rsidRPr="00CE113B">
              <w:t>Ripristino del funzionamento dell’apparecchio di gioco</w:t>
            </w:r>
          </w:p>
        </w:tc>
      </w:tr>
      <w:tr w:rsidR="00286663" w:rsidRPr="00CE113B" w:rsidTr="002D7EAC">
        <w:tc>
          <w:tcPr>
            <w:tcW w:w="1292" w:type="dxa"/>
          </w:tcPr>
          <w:p w:rsidR="00286663" w:rsidRPr="00CE113B" w:rsidRDefault="00286663" w:rsidP="00CE113B">
            <w:pPr>
              <w:contextualSpacing/>
              <w:jc w:val="center"/>
            </w:pPr>
          </w:p>
        </w:tc>
        <w:tc>
          <w:tcPr>
            <w:tcW w:w="6520" w:type="dxa"/>
          </w:tcPr>
          <w:p w:rsidR="00286663" w:rsidRPr="00CE113B" w:rsidRDefault="00286663" w:rsidP="00CE113B">
            <w:pPr>
              <w:ind w:left="-108"/>
              <w:contextualSpacing/>
            </w:pPr>
          </w:p>
        </w:tc>
      </w:tr>
      <w:tr w:rsidR="00286663" w:rsidRPr="00CE113B" w:rsidTr="002D7EAC">
        <w:tc>
          <w:tcPr>
            <w:tcW w:w="7812" w:type="dxa"/>
            <w:gridSpan w:val="2"/>
          </w:tcPr>
          <w:p w:rsidR="00286663" w:rsidRPr="00CE113B" w:rsidRDefault="00286663" w:rsidP="00CE113B">
            <w:pPr>
              <w:contextualSpacing/>
              <w:jc w:val="center"/>
              <w:rPr>
                <w:rFonts w:eastAsia="Calibri"/>
                <w:lang w:eastAsia="en-US"/>
              </w:rPr>
            </w:pPr>
            <w:r w:rsidRPr="00CE113B">
              <w:rPr>
                <w:i/>
                <w:iCs/>
              </w:rPr>
              <w:t>Manomissioni</w:t>
            </w:r>
          </w:p>
        </w:tc>
      </w:tr>
      <w:tr w:rsidR="00286663" w:rsidRPr="00CE113B" w:rsidTr="002D7EAC">
        <w:tc>
          <w:tcPr>
            <w:tcW w:w="1292" w:type="dxa"/>
          </w:tcPr>
          <w:p w:rsidR="00286663" w:rsidRPr="00CE113B" w:rsidRDefault="00286663" w:rsidP="00CE113B">
            <w:pPr>
              <w:contextualSpacing/>
              <w:jc w:val="center"/>
            </w:pPr>
            <w:r w:rsidRPr="00CE113B">
              <w:t>20</w:t>
            </w:r>
          </w:p>
        </w:tc>
        <w:tc>
          <w:tcPr>
            <w:tcW w:w="6520" w:type="dxa"/>
          </w:tcPr>
          <w:p w:rsidR="00286663" w:rsidRPr="00CE113B" w:rsidRDefault="00286663" w:rsidP="00CE113B">
            <w:pPr>
              <w:ind w:left="-108"/>
              <w:contextualSpacing/>
            </w:pPr>
            <w:r w:rsidRPr="00CE113B">
              <w:t>Manomissione della scheda di gioco</w:t>
            </w:r>
          </w:p>
        </w:tc>
      </w:tr>
      <w:tr w:rsidR="00286663" w:rsidRPr="00CE113B" w:rsidTr="002D7EAC">
        <w:tc>
          <w:tcPr>
            <w:tcW w:w="1292" w:type="dxa"/>
          </w:tcPr>
          <w:p w:rsidR="00286663" w:rsidRPr="00CE113B" w:rsidRDefault="00286663" w:rsidP="00CE113B">
            <w:pPr>
              <w:contextualSpacing/>
              <w:jc w:val="center"/>
            </w:pPr>
            <w:r w:rsidRPr="00CE113B">
              <w:t>21</w:t>
            </w:r>
          </w:p>
        </w:tc>
        <w:tc>
          <w:tcPr>
            <w:tcW w:w="6520" w:type="dxa"/>
          </w:tcPr>
          <w:p w:rsidR="00286663" w:rsidRPr="00CE113B" w:rsidRDefault="00286663" w:rsidP="00CE113B">
            <w:pPr>
              <w:ind w:left="-108"/>
              <w:contextualSpacing/>
            </w:pPr>
            <w:r w:rsidRPr="00CE113B">
              <w:t>Manomissione del contenitore della scheda di gioco</w:t>
            </w:r>
          </w:p>
        </w:tc>
      </w:tr>
      <w:tr w:rsidR="00286663" w:rsidRPr="00CE113B" w:rsidTr="002D7EAC">
        <w:tc>
          <w:tcPr>
            <w:tcW w:w="1292" w:type="dxa"/>
          </w:tcPr>
          <w:p w:rsidR="00286663" w:rsidRPr="00CE113B" w:rsidRDefault="00286663" w:rsidP="00CE113B">
            <w:pPr>
              <w:contextualSpacing/>
              <w:jc w:val="center"/>
            </w:pPr>
            <w:r w:rsidRPr="00CE113B">
              <w:t>22</w:t>
            </w:r>
          </w:p>
        </w:tc>
        <w:tc>
          <w:tcPr>
            <w:tcW w:w="6520" w:type="dxa"/>
          </w:tcPr>
          <w:p w:rsidR="00286663" w:rsidRPr="00CE113B" w:rsidRDefault="00286663" w:rsidP="00CE113B">
            <w:pPr>
              <w:ind w:left="-108"/>
              <w:contextualSpacing/>
            </w:pPr>
            <w:r w:rsidRPr="00CE113B">
              <w:t>Manomissione della copertura della scheda di gioco</w:t>
            </w:r>
          </w:p>
        </w:tc>
      </w:tr>
      <w:tr w:rsidR="00286663" w:rsidRPr="00CE113B" w:rsidTr="002D7EAC">
        <w:tc>
          <w:tcPr>
            <w:tcW w:w="1292" w:type="dxa"/>
          </w:tcPr>
          <w:p w:rsidR="00286663" w:rsidRPr="00CE113B" w:rsidRDefault="00286663" w:rsidP="00CE113B">
            <w:pPr>
              <w:contextualSpacing/>
              <w:jc w:val="center"/>
            </w:pPr>
            <w:r w:rsidRPr="00CE113B">
              <w:t>23</w:t>
            </w:r>
          </w:p>
        </w:tc>
        <w:tc>
          <w:tcPr>
            <w:tcW w:w="6520" w:type="dxa"/>
          </w:tcPr>
          <w:p w:rsidR="00286663" w:rsidRPr="00CE113B" w:rsidRDefault="00286663" w:rsidP="00CE113B">
            <w:pPr>
              <w:ind w:left="-108"/>
              <w:contextualSpacing/>
            </w:pPr>
            <w:r w:rsidRPr="00CE113B">
              <w:t>Manomissione del dispositivo di inserimento e di erogazione delle monete</w:t>
            </w:r>
          </w:p>
        </w:tc>
      </w:tr>
      <w:tr w:rsidR="00620B6D" w:rsidRPr="00CE113B" w:rsidTr="002D7EAC">
        <w:tc>
          <w:tcPr>
            <w:tcW w:w="1292" w:type="dxa"/>
          </w:tcPr>
          <w:p w:rsidR="00620B6D" w:rsidRPr="00991A00" w:rsidRDefault="00620B6D" w:rsidP="00CE113B">
            <w:pPr>
              <w:contextualSpacing/>
              <w:jc w:val="center"/>
            </w:pPr>
            <w:r w:rsidRPr="00991A00">
              <w:t>24</w:t>
            </w:r>
          </w:p>
        </w:tc>
        <w:tc>
          <w:tcPr>
            <w:tcW w:w="6520" w:type="dxa"/>
          </w:tcPr>
          <w:p w:rsidR="00620B6D" w:rsidRPr="00991A00" w:rsidRDefault="00620B6D" w:rsidP="00CE113B">
            <w:pPr>
              <w:ind w:left="-108"/>
              <w:contextualSpacing/>
            </w:pPr>
            <w:r w:rsidRPr="00991A00">
              <w:t>Manomissione del dispositivo di lettura della tessera sanitaria</w:t>
            </w:r>
          </w:p>
        </w:tc>
      </w:tr>
      <w:tr w:rsidR="00286663" w:rsidRPr="00CE113B" w:rsidTr="002D7EAC">
        <w:tc>
          <w:tcPr>
            <w:tcW w:w="1292" w:type="dxa"/>
          </w:tcPr>
          <w:p w:rsidR="00286663" w:rsidRPr="00CE113B" w:rsidRDefault="00286663" w:rsidP="00CE113B">
            <w:pPr>
              <w:contextualSpacing/>
              <w:jc w:val="center"/>
            </w:pPr>
            <w:r w:rsidRPr="00CE113B">
              <w:t>2F</w:t>
            </w:r>
          </w:p>
        </w:tc>
        <w:tc>
          <w:tcPr>
            <w:tcW w:w="6520" w:type="dxa"/>
          </w:tcPr>
          <w:p w:rsidR="00286663" w:rsidRPr="00CE113B" w:rsidRDefault="00286663" w:rsidP="00CE113B">
            <w:pPr>
              <w:ind w:left="-108"/>
              <w:contextualSpacing/>
            </w:pPr>
            <w:r w:rsidRPr="00CE113B">
              <w:t>Manomissione di altro tipo, diversa da quelle corrispondenti ai codici precedenti</w:t>
            </w:r>
          </w:p>
        </w:tc>
      </w:tr>
      <w:tr w:rsidR="00286663" w:rsidRPr="00CE113B" w:rsidTr="002D7EAC">
        <w:tc>
          <w:tcPr>
            <w:tcW w:w="1292" w:type="dxa"/>
          </w:tcPr>
          <w:p w:rsidR="00286663" w:rsidRPr="00CE113B" w:rsidRDefault="00286663" w:rsidP="00CE113B">
            <w:pPr>
              <w:contextualSpacing/>
              <w:jc w:val="center"/>
            </w:pPr>
          </w:p>
        </w:tc>
        <w:tc>
          <w:tcPr>
            <w:tcW w:w="6520" w:type="dxa"/>
          </w:tcPr>
          <w:p w:rsidR="00286663" w:rsidRPr="00CE113B" w:rsidRDefault="00286663" w:rsidP="00CE113B">
            <w:pPr>
              <w:ind w:left="-108"/>
              <w:contextualSpacing/>
            </w:pPr>
          </w:p>
        </w:tc>
      </w:tr>
      <w:tr w:rsidR="00286663" w:rsidRPr="00CE113B" w:rsidTr="002D7EAC">
        <w:tc>
          <w:tcPr>
            <w:tcW w:w="7812" w:type="dxa"/>
            <w:gridSpan w:val="2"/>
          </w:tcPr>
          <w:p w:rsidR="00286663" w:rsidRPr="00CE113B" w:rsidRDefault="00286663" w:rsidP="00CE113B">
            <w:pPr>
              <w:contextualSpacing/>
              <w:jc w:val="center"/>
              <w:rPr>
                <w:rFonts w:eastAsia="Calibri"/>
                <w:lang w:eastAsia="en-US"/>
              </w:rPr>
            </w:pPr>
            <w:r w:rsidRPr="00CE113B">
              <w:rPr>
                <w:i/>
                <w:iCs/>
              </w:rPr>
              <w:t>Eventi relativi ai dispositivi dell’apparecchio di gioco</w:t>
            </w:r>
          </w:p>
        </w:tc>
      </w:tr>
      <w:tr w:rsidR="00286663" w:rsidRPr="00CE113B" w:rsidTr="002D7EAC">
        <w:tc>
          <w:tcPr>
            <w:tcW w:w="1292" w:type="dxa"/>
          </w:tcPr>
          <w:p w:rsidR="00286663" w:rsidRPr="00CE113B" w:rsidRDefault="00286663" w:rsidP="00CE113B">
            <w:pPr>
              <w:contextualSpacing/>
              <w:jc w:val="center"/>
            </w:pPr>
            <w:r w:rsidRPr="00CE113B">
              <w:t>30</w:t>
            </w:r>
          </w:p>
        </w:tc>
        <w:tc>
          <w:tcPr>
            <w:tcW w:w="6520" w:type="dxa"/>
          </w:tcPr>
          <w:p w:rsidR="00286663" w:rsidRPr="00CE113B" w:rsidRDefault="00286663" w:rsidP="00CE113B">
            <w:pPr>
              <w:ind w:left="-108"/>
              <w:contextualSpacing/>
            </w:pPr>
            <w:r w:rsidRPr="00CE113B">
              <w:t>Errore dei dispositivi di inserimento delle monete</w:t>
            </w:r>
          </w:p>
        </w:tc>
      </w:tr>
      <w:tr w:rsidR="00286663" w:rsidRPr="00CE113B" w:rsidTr="002D7EAC">
        <w:tc>
          <w:tcPr>
            <w:tcW w:w="1292" w:type="dxa"/>
          </w:tcPr>
          <w:p w:rsidR="00286663" w:rsidRPr="00CE113B" w:rsidRDefault="00286663" w:rsidP="00CE113B">
            <w:pPr>
              <w:contextualSpacing/>
              <w:jc w:val="center"/>
            </w:pPr>
            <w:r w:rsidRPr="00CE113B">
              <w:t>31</w:t>
            </w:r>
          </w:p>
        </w:tc>
        <w:tc>
          <w:tcPr>
            <w:tcW w:w="6520" w:type="dxa"/>
          </w:tcPr>
          <w:p w:rsidR="00286663" w:rsidRPr="00CE113B" w:rsidRDefault="00286663" w:rsidP="00CE113B">
            <w:pPr>
              <w:ind w:left="-108"/>
              <w:contextualSpacing/>
            </w:pPr>
            <w:r w:rsidRPr="00CE113B">
              <w:t>Errore dei dispositivi di erogazione delle monete</w:t>
            </w:r>
          </w:p>
        </w:tc>
      </w:tr>
      <w:tr w:rsidR="00286663" w:rsidRPr="00CE113B" w:rsidTr="002D7EAC">
        <w:tc>
          <w:tcPr>
            <w:tcW w:w="1292" w:type="dxa"/>
          </w:tcPr>
          <w:p w:rsidR="00286663" w:rsidRPr="00CE113B" w:rsidRDefault="00286663" w:rsidP="00CE113B">
            <w:pPr>
              <w:contextualSpacing/>
              <w:jc w:val="center"/>
            </w:pPr>
            <w:r w:rsidRPr="00CE113B">
              <w:lastRenderedPageBreak/>
              <w:t>32</w:t>
            </w:r>
          </w:p>
        </w:tc>
        <w:tc>
          <w:tcPr>
            <w:tcW w:w="6520" w:type="dxa"/>
          </w:tcPr>
          <w:p w:rsidR="00286663" w:rsidRPr="00CE113B" w:rsidRDefault="00286663" w:rsidP="00CE113B">
            <w:pPr>
              <w:ind w:left="-108"/>
              <w:contextualSpacing/>
            </w:pPr>
            <w:r w:rsidRPr="00CE113B">
              <w:t>Errore del lettore del dispositivo di controllo di ADM</w:t>
            </w:r>
          </w:p>
        </w:tc>
      </w:tr>
      <w:tr w:rsidR="00286663" w:rsidRPr="00CE113B" w:rsidTr="002D7EAC">
        <w:tc>
          <w:tcPr>
            <w:tcW w:w="1292" w:type="dxa"/>
          </w:tcPr>
          <w:p w:rsidR="00286663" w:rsidRPr="00CE113B" w:rsidRDefault="00286663" w:rsidP="00CE113B">
            <w:pPr>
              <w:contextualSpacing/>
              <w:jc w:val="center"/>
            </w:pPr>
            <w:r w:rsidRPr="00CE113B">
              <w:t>33</w:t>
            </w:r>
          </w:p>
        </w:tc>
        <w:tc>
          <w:tcPr>
            <w:tcW w:w="6520" w:type="dxa"/>
          </w:tcPr>
          <w:p w:rsidR="00286663" w:rsidRPr="00CE113B" w:rsidRDefault="00286663" w:rsidP="00CE113B">
            <w:pPr>
              <w:ind w:left="-108"/>
              <w:contextualSpacing/>
            </w:pPr>
            <w:r w:rsidRPr="00CE113B">
              <w:t>Batteria/e non collegata</w:t>
            </w:r>
          </w:p>
        </w:tc>
      </w:tr>
      <w:tr w:rsidR="00286663" w:rsidRPr="00CE113B" w:rsidTr="002D7EAC">
        <w:tc>
          <w:tcPr>
            <w:tcW w:w="1292" w:type="dxa"/>
          </w:tcPr>
          <w:p w:rsidR="00286663" w:rsidRPr="00991A00" w:rsidRDefault="00286663" w:rsidP="00CE113B">
            <w:pPr>
              <w:contextualSpacing/>
              <w:jc w:val="center"/>
            </w:pPr>
            <w:r w:rsidRPr="00991A00">
              <w:t>34</w:t>
            </w:r>
          </w:p>
        </w:tc>
        <w:tc>
          <w:tcPr>
            <w:tcW w:w="6520" w:type="dxa"/>
          </w:tcPr>
          <w:p w:rsidR="00286663" w:rsidRPr="00CE113B" w:rsidRDefault="00286663" w:rsidP="00991A00">
            <w:pPr>
              <w:ind w:left="-108"/>
              <w:contextualSpacing/>
            </w:pPr>
            <w:r w:rsidRPr="00991A00">
              <w:t>Errore del dispositivo di lettura della tessera sanitaria</w:t>
            </w:r>
          </w:p>
        </w:tc>
      </w:tr>
      <w:tr w:rsidR="00286663" w:rsidRPr="00CE113B" w:rsidTr="002D7EAC">
        <w:tc>
          <w:tcPr>
            <w:tcW w:w="1292" w:type="dxa"/>
          </w:tcPr>
          <w:p w:rsidR="00286663" w:rsidRPr="00CE113B" w:rsidRDefault="00286663" w:rsidP="00CE113B">
            <w:pPr>
              <w:contextualSpacing/>
              <w:jc w:val="center"/>
            </w:pPr>
            <w:r w:rsidRPr="00CE113B">
              <w:t>3F</w:t>
            </w:r>
          </w:p>
        </w:tc>
        <w:tc>
          <w:tcPr>
            <w:tcW w:w="6520" w:type="dxa"/>
          </w:tcPr>
          <w:p w:rsidR="00286663" w:rsidRPr="00CE113B" w:rsidRDefault="00286663" w:rsidP="00CE113B">
            <w:pPr>
              <w:ind w:left="-108"/>
              <w:contextualSpacing/>
            </w:pPr>
            <w:r w:rsidRPr="00CE113B">
              <w:t>Errore rilevato su altri dispositivi, diversi da quelli corrispondenti ai codici precedenti</w:t>
            </w:r>
          </w:p>
        </w:tc>
      </w:tr>
      <w:tr w:rsidR="00286663" w:rsidRPr="00CE113B" w:rsidTr="002D7EAC">
        <w:tc>
          <w:tcPr>
            <w:tcW w:w="1292" w:type="dxa"/>
          </w:tcPr>
          <w:p w:rsidR="00286663" w:rsidRPr="00CE113B" w:rsidRDefault="00286663" w:rsidP="00CE113B">
            <w:pPr>
              <w:contextualSpacing/>
              <w:jc w:val="center"/>
            </w:pPr>
            <w:r w:rsidRPr="00CE113B">
              <w:t>51</w:t>
            </w:r>
          </w:p>
        </w:tc>
        <w:tc>
          <w:tcPr>
            <w:tcW w:w="6520" w:type="dxa"/>
          </w:tcPr>
          <w:p w:rsidR="00286663" w:rsidRPr="00CE113B" w:rsidRDefault="00286663" w:rsidP="00CE113B">
            <w:pPr>
              <w:ind w:left="-108"/>
              <w:contextualSpacing/>
            </w:pPr>
            <w:r w:rsidRPr="00CE113B">
              <w:t>Intervento di manutenzione</w:t>
            </w:r>
          </w:p>
        </w:tc>
      </w:tr>
      <w:tr w:rsidR="00286663" w:rsidRPr="00CE113B" w:rsidTr="002D7EAC">
        <w:tc>
          <w:tcPr>
            <w:tcW w:w="1292" w:type="dxa"/>
          </w:tcPr>
          <w:p w:rsidR="00286663" w:rsidRPr="00CE113B" w:rsidRDefault="00286663" w:rsidP="00CE113B">
            <w:pPr>
              <w:contextualSpacing/>
              <w:jc w:val="center"/>
            </w:pPr>
          </w:p>
        </w:tc>
        <w:tc>
          <w:tcPr>
            <w:tcW w:w="6520" w:type="dxa"/>
          </w:tcPr>
          <w:p w:rsidR="00286663" w:rsidRPr="00CE113B" w:rsidRDefault="00286663" w:rsidP="00CE113B">
            <w:pPr>
              <w:ind w:left="720"/>
              <w:contextualSpacing/>
            </w:pPr>
          </w:p>
        </w:tc>
      </w:tr>
      <w:tr w:rsidR="00286663" w:rsidRPr="00CE113B" w:rsidTr="002D7EAC">
        <w:tc>
          <w:tcPr>
            <w:tcW w:w="7812" w:type="dxa"/>
            <w:gridSpan w:val="2"/>
          </w:tcPr>
          <w:p w:rsidR="00286663" w:rsidRPr="00CE113B" w:rsidRDefault="00286663" w:rsidP="00CE113B">
            <w:pPr>
              <w:contextualSpacing/>
              <w:jc w:val="center"/>
              <w:rPr>
                <w:rFonts w:eastAsia="Calibri"/>
                <w:lang w:eastAsia="en-US"/>
              </w:rPr>
            </w:pPr>
            <w:r w:rsidRPr="00CE113B">
              <w:rPr>
                <w:i/>
                <w:iCs/>
              </w:rPr>
              <w:t>Eventi relativi al colloquio con il dispositivo di controllo di ADM</w:t>
            </w:r>
          </w:p>
        </w:tc>
      </w:tr>
      <w:tr w:rsidR="00286663" w:rsidRPr="00CE113B" w:rsidTr="002D7EAC">
        <w:tc>
          <w:tcPr>
            <w:tcW w:w="1292" w:type="dxa"/>
          </w:tcPr>
          <w:p w:rsidR="00286663" w:rsidRPr="00CE113B" w:rsidRDefault="00286663" w:rsidP="00CE113B">
            <w:pPr>
              <w:contextualSpacing/>
              <w:jc w:val="center"/>
            </w:pPr>
            <w:r w:rsidRPr="00CE113B">
              <w:t>D1</w:t>
            </w:r>
          </w:p>
        </w:tc>
        <w:tc>
          <w:tcPr>
            <w:tcW w:w="6520" w:type="dxa"/>
          </w:tcPr>
          <w:p w:rsidR="00286663" w:rsidRPr="00CE113B" w:rsidRDefault="00286663" w:rsidP="00CE113B">
            <w:pPr>
              <w:ind w:left="-108"/>
              <w:contextualSpacing/>
            </w:pPr>
            <w:r w:rsidRPr="00CE113B">
              <w:t>Errore di comunicazione con il dispositivo di controllo di ADM</w:t>
            </w:r>
          </w:p>
        </w:tc>
      </w:tr>
      <w:tr w:rsidR="00286663" w:rsidRPr="00CE113B" w:rsidTr="002D7EAC">
        <w:tc>
          <w:tcPr>
            <w:tcW w:w="1292" w:type="dxa"/>
          </w:tcPr>
          <w:p w:rsidR="00286663" w:rsidRPr="00CE113B" w:rsidRDefault="00286663" w:rsidP="00CE113B">
            <w:pPr>
              <w:contextualSpacing/>
              <w:jc w:val="center"/>
            </w:pPr>
            <w:r w:rsidRPr="00CE113B">
              <w:t>D2</w:t>
            </w:r>
          </w:p>
        </w:tc>
        <w:tc>
          <w:tcPr>
            <w:tcW w:w="6520" w:type="dxa"/>
          </w:tcPr>
          <w:p w:rsidR="00286663" w:rsidRPr="00CE113B" w:rsidRDefault="00286663" w:rsidP="00CE113B">
            <w:pPr>
              <w:ind w:left="-108"/>
              <w:contextualSpacing/>
            </w:pPr>
            <w:r w:rsidRPr="00CE113B">
              <w:t>Errore di lettura di un messaggio ricevuto dal dispositivo di controllo di ADM e rilevato dall’apparecchio di gioco</w:t>
            </w:r>
          </w:p>
        </w:tc>
      </w:tr>
      <w:tr w:rsidR="00286663" w:rsidRPr="00CE113B" w:rsidTr="002D7EAC">
        <w:tc>
          <w:tcPr>
            <w:tcW w:w="1292" w:type="dxa"/>
          </w:tcPr>
          <w:p w:rsidR="00286663" w:rsidRPr="00CE113B" w:rsidRDefault="00286663" w:rsidP="00CE113B">
            <w:pPr>
              <w:contextualSpacing/>
              <w:jc w:val="center"/>
            </w:pPr>
            <w:r w:rsidRPr="00CE113B">
              <w:t>D3</w:t>
            </w:r>
          </w:p>
        </w:tc>
        <w:tc>
          <w:tcPr>
            <w:tcW w:w="6520" w:type="dxa"/>
          </w:tcPr>
          <w:p w:rsidR="00286663" w:rsidRPr="00CE113B" w:rsidRDefault="00286663" w:rsidP="00CE113B">
            <w:pPr>
              <w:ind w:left="-108"/>
              <w:contextualSpacing/>
            </w:pPr>
            <w:r w:rsidRPr="00CE113B">
              <w:t>Errore di lettura di un messaggio inviato dall’apparecchio di gioco e rilevato dal dispositivo di controllo di ADM</w:t>
            </w:r>
          </w:p>
        </w:tc>
      </w:tr>
      <w:tr w:rsidR="00286663" w:rsidRPr="00CE113B" w:rsidTr="002D7EAC">
        <w:tc>
          <w:tcPr>
            <w:tcW w:w="1292" w:type="dxa"/>
          </w:tcPr>
          <w:p w:rsidR="00286663" w:rsidRPr="00CE113B" w:rsidRDefault="00286663" w:rsidP="00CE113B">
            <w:pPr>
              <w:contextualSpacing/>
              <w:jc w:val="center"/>
            </w:pPr>
            <w:r w:rsidRPr="00CE113B">
              <w:t>D4</w:t>
            </w:r>
          </w:p>
        </w:tc>
        <w:tc>
          <w:tcPr>
            <w:tcW w:w="6520" w:type="dxa"/>
          </w:tcPr>
          <w:p w:rsidR="00286663" w:rsidRPr="00CE113B" w:rsidRDefault="00286663" w:rsidP="00CE113B">
            <w:pPr>
              <w:ind w:left="-108"/>
              <w:contextualSpacing/>
            </w:pPr>
            <w:r w:rsidRPr="00CE113B">
              <w:t>Errore rilevato durante la procedura di attivazione dell’apparecchio di gioco</w:t>
            </w:r>
          </w:p>
        </w:tc>
      </w:tr>
      <w:tr w:rsidR="00286663" w:rsidRPr="00CE113B" w:rsidTr="002D7EAC">
        <w:tc>
          <w:tcPr>
            <w:tcW w:w="1292" w:type="dxa"/>
          </w:tcPr>
          <w:p w:rsidR="00286663" w:rsidRPr="00CE113B" w:rsidRDefault="00286663" w:rsidP="00CE113B">
            <w:pPr>
              <w:contextualSpacing/>
              <w:jc w:val="center"/>
            </w:pPr>
            <w:r w:rsidRPr="00CE113B">
              <w:t>D5</w:t>
            </w:r>
          </w:p>
        </w:tc>
        <w:tc>
          <w:tcPr>
            <w:tcW w:w="6520" w:type="dxa"/>
          </w:tcPr>
          <w:p w:rsidR="00286663" w:rsidRPr="00CE113B" w:rsidRDefault="00286663" w:rsidP="00CE113B">
            <w:pPr>
              <w:ind w:left="-108"/>
              <w:contextualSpacing/>
            </w:pPr>
            <w:r w:rsidRPr="00CE113B">
              <w:t>Errore rilevato nell’aggiornamento della data e dell’ora</w:t>
            </w:r>
          </w:p>
        </w:tc>
      </w:tr>
      <w:tr w:rsidR="00286663" w:rsidRPr="00CE113B" w:rsidTr="002D7EAC">
        <w:tc>
          <w:tcPr>
            <w:tcW w:w="1292" w:type="dxa"/>
          </w:tcPr>
          <w:p w:rsidR="00286663" w:rsidRPr="00CE113B" w:rsidRDefault="00286663" w:rsidP="00CE113B">
            <w:pPr>
              <w:contextualSpacing/>
              <w:jc w:val="center"/>
            </w:pPr>
            <w:r w:rsidRPr="00CE113B">
              <w:t>D6</w:t>
            </w:r>
          </w:p>
        </w:tc>
        <w:tc>
          <w:tcPr>
            <w:tcW w:w="6520" w:type="dxa"/>
          </w:tcPr>
          <w:p w:rsidR="00286663" w:rsidRPr="00CE113B" w:rsidRDefault="00286663" w:rsidP="00CE113B">
            <w:pPr>
              <w:ind w:left="-108"/>
              <w:contextualSpacing/>
            </w:pPr>
            <w:r w:rsidRPr="00CE113B">
              <w:t>Errore nella sincronizzazione dei dati</w:t>
            </w:r>
          </w:p>
        </w:tc>
      </w:tr>
      <w:tr w:rsidR="00286663" w:rsidRPr="00CE113B" w:rsidTr="002D7EAC">
        <w:tc>
          <w:tcPr>
            <w:tcW w:w="1292" w:type="dxa"/>
          </w:tcPr>
          <w:p w:rsidR="00286663" w:rsidRPr="00CE113B" w:rsidRDefault="00286663" w:rsidP="00CE113B">
            <w:pPr>
              <w:contextualSpacing/>
              <w:jc w:val="center"/>
            </w:pPr>
            <w:r w:rsidRPr="00CE113B">
              <w:t>D7</w:t>
            </w:r>
          </w:p>
        </w:tc>
        <w:tc>
          <w:tcPr>
            <w:tcW w:w="6520" w:type="dxa"/>
          </w:tcPr>
          <w:p w:rsidR="00286663" w:rsidRPr="00CE113B" w:rsidRDefault="00286663" w:rsidP="00CE113B">
            <w:pPr>
              <w:ind w:left="-108"/>
              <w:contextualSpacing/>
            </w:pPr>
            <w:r w:rsidRPr="00CE113B">
              <w:t>Errore nella sincronizzazione dei dati di fine partita</w:t>
            </w:r>
          </w:p>
        </w:tc>
      </w:tr>
      <w:tr w:rsidR="00286663" w:rsidRPr="00CE113B" w:rsidTr="002D7EAC">
        <w:tc>
          <w:tcPr>
            <w:tcW w:w="1292" w:type="dxa"/>
          </w:tcPr>
          <w:p w:rsidR="00286663" w:rsidRPr="00CE113B" w:rsidRDefault="00286663" w:rsidP="00CE113B">
            <w:pPr>
              <w:contextualSpacing/>
              <w:jc w:val="center"/>
            </w:pPr>
            <w:r w:rsidRPr="00CE113B">
              <w:t>D8</w:t>
            </w:r>
          </w:p>
        </w:tc>
        <w:tc>
          <w:tcPr>
            <w:tcW w:w="6520" w:type="dxa"/>
          </w:tcPr>
          <w:p w:rsidR="00286663" w:rsidRPr="00CE113B" w:rsidRDefault="00286663" w:rsidP="00CE113B">
            <w:pPr>
              <w:ind w:left="-108"/>
              <w:contextualSpacing/>
            </w:pPr>
            <w:r w:rsidRPr="00CE113B">
              <w:t>Errore nella cifratura/autenticazione dei dati da parte dell’apparecchio di gioco</w:t>
            </w:r>
          </w:p>
        </w:tc>
      </w:tr>
      <w:tr w:rsidR="00286663" w:rsidRPr="00CE113B" w:rsidTr="002D7EAC">
        <w:tc>
          <w:tcPr>
            <w:tcW w:w="1292" w:type="dxa"/>
          </w:tcPr>
          <w:p w:rsidR="00286663" w:rsidRPr="00CE113B" w:rsidRDefault="00286663" w:rsidP="00CE113B">
            <w:pPr>
              <w:contextualSpacing/>
              <w:jc w:val="center"/>
            </w:pPr>
            <w:r w:rsidRPr="00CE113B">
              <w:t>DF</w:t>
            </w:r>
          </w:p>
        </w:tc>
        <w:tc>
          <w:tcPr>
            <w:tcW w:w="6520" w:type="dxa"/>
          </w:tcPr>
          <w:p w:rsidR="00286663" w:rsidRPr="00CE113B" w:rsidRDefault="00286663" w:rsidP="00CE113B">
            <w:pPr>
              <w:ind w:left="-108"/>
              <w:contextualSpacing/>
            </w:pPr>
            <w:r w:rsidRPr="00CE113B">
              <w:t>Altro tipo di errore di comunicazione, diverso da quelli corrispondenti ai codici precedenti</w:t>
            </w:r>
          </w:p>
        </w:tc>
      </w:tr>
      <w:tr w:rsidR="00286663" w:rsidRPr="00CE113B" w:rsidTr="002D7EAC">
        <w:tc>
          <w:tcPr>
            <w:tcW w:w="1292" w:type="dxa"/>
          </w:tcPr>
          <w:p w:rsidR="00286663" w:rsidRPr="00CE113B" w:rsidRDefault="00286663" w:rsidP="00CE113B">
            <w:pPr>
              <w:contextualSpacing/>
              <w:jc w:val="center"/>
            </w:pPr>
          </w:p>
        </w:tc>
        <w:tc>
          <w:tcPr>
            <w:tcW w:w="6520" w:type="dxa"/>
          </w:tcPr>
          <w:p w:rsidR="00286663" w:rsidRPr="00CE113B" w:rsidRDefault="00286663" w:rsidP="00CE113B">
            <w:pPr>
              <w:ind w:left="720"/>
              <w:contextualSpacing/>
            </w:pPr>
          </w:p>
        </w:tc>
      </w:tr>
      <w:tr w:rsidR="00286663" w:rsidRPr="00CE113B" w:rsidTr="002D7EAC">
        <w:tc>
          <w:tcPr>
            <w:tcW w:w="7812" w:type="dxa"/>
            <w:gridSpan w:val="2"/>
          </w:tcPr>
          <w:p w:rsidR="00286663" w:rsidRPr="00CE113B" w:rsidRDefault="00286663" w:rsidP="00CE113B">
            <w:pPr>
              <w:contextualSpacing/>
              <w:jc w:val="center"/>
              <w:rPr>
                <w:rFonts w:eastAsia="Calibri"/>
                <w:lang w:eastAsia="en-US"/>
              </w:rPr>
            </w:pPr>
            <w:r w:rsidRPr="00CE113B">
              <w:rPr>
                <w:i/>
                <w:iCs/>
              </w:rPr>
              <w:t>Eventi relativi al colloquio con la rete telematica di ADM</w:t>
            </w:r>
          </w:p>
        </w:tc>
      </w:tr>
      <w:tr w:rsidR="00286663" w:rsidRPr="00CE113B" w:rsidTr="002D7EAC">
        <w:tc>
          <w:tcPr>
            <w:tcW w:w="1292" w:type="dxa"/>
          </w:tcPr>
          <w:p w:rsidR="00286663" w:rsidRPr="00CE113B" w:rsidRDefault="00286663" w:rsidP="00CE113B">
            <w:pPr>
              <w:contextualSpacing/>
              <w:jc w:val="center"/>
            </w:pPr>
            <w:r w:rsidRPr="00CE113B">
              <w:t>60</w:t>
            </w:r>
          </w:p>
        </w:tc>
        <w:tc>
          <w:tcPr>
            <w:tcW w:w="6520" w:type="dxa"/>
          </w:tcPr>
          <w:p w:rsidR="00286663" w:rsidRPr="00CE113B" w:rsidRDefault="00286663" w:rsidP="00CE113B">
            <w:pPr>
              <w:ind w:left="-108"/>
              <w:contextualSpacing/>
            </w:pPr>
            <w:r w:rsidRPr="00CE113B">
              <w:t>Errore rilevato nell’aggiornamento del CGP</w:t>
            </w:r>
          </w:p>
        </w:tc>
      </w:tr>
      <w:tr w:rsidR="00286663" w:rsidRPr="00CE113B" w:rsidTr="002D7EAC">
        <w:tc>
          <w:tcPr>
            <w:tcW w:w="1292" w:type="dxa"/>
          </w:tcPr>
          <w:p w:rsidR="00286663" w:rsidRPr="00CE113B" w:rsidRDefault="00286663" w:rsidP="00CE113B">
            <w:pPr>
              <w:contextualSpacing/>
              <w:jc w:val="center"/>
            </w:pPr>
            <w:r w:rsidRPr="00CE113B">
              <w:t>61</w:t>
            </w:r>
          </w:p>
        </w:tc>
        <w:tc>
          <w:tcPr>
            <w:tcW w:w="6520" w:type="dxa"/>
          </w:tcPr>
          <w:p w:rsidR="00286663" w:rsidRPr="00CE113B" w:rsidRDefault="00286663" w:rsidP="00CE113B">
            <w:pPr>
              <w:ind w:left="-108"/>
              <w:contextualSpacing/>
            </w:pPr>
            <w:r w:rsidRPr="00CE113B">
              <w:t>Errore rilevato nell’aggiornamento del NCGP</w:t>
            </w:r>
          </w:p>
        </w:tc>
      </w:tr>
      <w:tr w:rsidR="00286663" w:rsidRPr="00CE113B" w:rsidTr="002D7EAC">
        <w:tc>
          <w:tcPr>
            <w:tcW w:w="1292" w:type="dxa"/>
          </w:tcPr>
          <w:p w:rsidR="00286663" w:rsidRPr="00CE113B" w:rsidRDefault="00286663" w:rsidP="00CE113B">
            <w:pPr>
              <w:contextualSpacing/>
              <w:jc w:val="center"/>
            </w:pPr>
            <w:r w:rsidRPr="00CE113B">
              <w:t>62</w:t>
            </w:r>
          </w:p>
        </w:tc>
        <w:tc>
          <w:tcPr>
            <w:tcW w:w="6520" w:type="dxa"/>
          </w:tcPr>
          <w:p w:rsidR="00286663" w:rsidRPr="00CE113B" w:rsidRDefault="00286663" w:rsidP="00CE113B">
            <w:pPr>
              <w:ind w:left="-108"/>
              <w:contextualSpacing/>
            </w:pPr>
            <w:r w:rsidRPr="00CE113B">
              <w:t>Errore rilevato nell’aggiornamento del CSIG</w:t>
            </w:r>
          </w:p>
        </w:tc>
      </w:tr>
      <w:tr w:rsidR="00286663" w:rsidRPr="00CE113B" w:rsidTr="002D7EAC">
        <w:tc>
          <w:tcPr>
            <w:tcW w:w="1292" w:type="dxa"/>
          </w:tcPr>
          <w:p w:rsidR="00286663" w:rsidRPr="00CE113B" w:rsidRDefault="00286663" w:rsidP="00CE113B">
            <w:pPr>
              <w:contextualSpacing/>
              <w:jc w:val="center"/>
            </w:pPr>
            <w:r w:rsidRPr="00CE113B">
              <w:t>63</w:t>
            </w:r>
          </w:p>
        </w:tc>
        <w:tc>
          <w:tcPr>
            <w:tcW w:w="6520" w:type="dxa"/>
          </w:tcPr>
          <w:p w:rsidR="00286663" w:rsidRPr="00CE113B" w:rsidRDefault="00286663" w:rsidP="00CE113B">
            <w:pPr>
              <w:ind w:left="-108"/>
              <w:contextualSpacing/>
            </w:pPr>
            <w:r w:rsidRPr="00CE113B">
              <w:t>Errore rilevato nell’aggiornamento del CSTG</w:t>
            </w:r>
          </w:p>
        </w:tc>
      </w:tr>
      <w:tr w:rsidR="00286663" w:rsidRPr="00CE113B" w:rsidTr="002D7EAC">
        <w:tc>
          <w:tcPr>
            <w:tcW w:w="1292" w:type="dxa"/>
          </w:tcPr>
          <w:p w:rsidR="00286663" w:rsidRPr="00CE113B" w:rsidRDefault="00286663" w:rsidP="00CE113B">
            <w:pPr>
              <w:contextualSpacing/>
              <w:jc w:val="center"/>
            </w:pPr>
            <w:r w:rsidRPr="00CE113B">
              <w:t>64</w:t>
            </w:r>
          </w:p>
        </w:tc>
        <w:tc>
          <w:tcPr>
            <w:tcW w:w="6520" w:type="dxa"/>
          </w:tcPr>
          <w:p w:rsidR="00286663" w:rsidRPr="00CE113B" w:rsidRDefault="00286663" w:rsidP="00CE113B">
            <w:pPr>
              <w:ind w:left="-108"/>
              <w:contextualSpacing/>
            </w:pPr>
            <w:r w:rsidRPr="00CE113B">
              <w:t>Errore rilevato nell’aggiornamento delle fasce orario di limitazione al gioco</w:t>
            </w:r>
          </w:p>
        </w:tc>
      </w:tr>
      <w:tr w:rsidR="00286663" w:rsidRPr="00CE113B" w:rsidTr="002D7EAC">
        <w:tc>
          <w:tcPr>
            <w:tcW w:w="1292" w:type="dxa"/>
          </w:tcPr>
          <w:p w:rsidR="00286663" w:rsidRPr="00CE113B" w:rsidRDefault="00286663" w:rsidP="00CE113B">
            <w:pPr>
              <w:contextualSpacing/>
              <w:jc w:val="center"/>
            </w:pPr>
            <w:r w:rsidRPr="00CE113B">
              <w:t>68</w:t>
            </w:r>
          </w:p>
        </w:tc>
        <w:tc>
          <w:tcPr>
            <w:tcW w:w="6520" w:type="dxa"/>
          </w:tcPr>
          <w:p w:rsidR="00286663" w:rsidRPr="00CE113B" w:rsidRDefault="00286663" w:rsidP="00CE113B">
            <w:pPr>
              <w:ind w:left="-108"/>
              <w:contextualSpacing/>
            </w:pPr>
            <w:r w:rsidRPr="00CE113B">
              <w:t>Errore nella cifratura/autenticazione dei dati da parte dell’apparecchio di gioco</w:t>
            </w:r>
          </w:p>
        </w:tc>
      </w:tr>
      <w:tr w:rsidR="00286663" w:rsidRPr="00CE113B" w:rsidTr="002D7EAC">
        <w:tc>
          <w:tcPr>
            <w:tcW w:w="1292" w:type="dxa"/>
          </w:tcPr>
          <w:p w:rsidR="00286663" w:rsidRPr="00CE113B" w:rsidRDefault="00286663" w:rsidP="00CE113B">
            <w:pPr>
              <w:contextualSpacing/>
              <w:jc w:val="center"/>
            </w:pPr>
            <w:r w:rsidRPr="00CE113B">
              <w:t>6F</w:t>
            </w:r>
          </w:p>
        </w:tc>
        <w:tc>
          <w:tcPr>
            <w:tcW w:w="6520" w:type="dxa"/>
          </w:tcPr>
          <w:p w:rsidR="00286663" w:rsidRPr="00620B6D" w:rsidRDefault="00286663" w:rsidP="00CE113B">
            <w:pPr>
              <w:ind w:left="-108"/>
              <w:contextualSpacing/>
            </w:pPr>
            <w:r w:rsidRPr="00620B6D">
              <w:t>Altro tipo di errore di comunicazione, diverso da quelli corrispondenti ai codici precedenti</w:t>
            </w:r>
          </w:p>
        </w:tc>
      </w:tr>
    </w:tbl>
    <w:p w:rsidR="00CE113B" w:rsidRPr="00CE113B" w:rsidRDefault="00CE113B" w:rsidP="00CE113B">
      <w:pPr>
        <w:rPr>
          <w:rFonts w:eastAsia="Calibri"/>
          <w:lang w:eastAsia="en-US"/>
        </w:rPr>
      </w:pPr>
    </w:p>
    <w:p w:rsidR="00CE113B" w:rsidRPr="00E90511" w:rsidRDefault="00CE113B" w:rsidP="00CE113B">
      <w:pPr>
        <w:numPr>
          <w:ilvl w:val="1"/>
          <w:numId w:val="14"/>
        </w:numPr>
        <w:spacing w:after="200" w:line="276" w:lineRule="auto"/>
        <w:ind w:hanging="454"/>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identificazione del numero di ciclo – è definito come </w:t>
      </w:r>
      <w:r w:rsidRPr="00E90511">
        <w:rPr>
          <w:rFonts w:ascii="Arial" w:hAnsi="Arial" w:cs="Arial"/>
          <w:sz w:val="22"/>
          <w:szCs w:val="22"/>
        </w:rPr>
        <w:t>«</w:t>
      </w:r>
      <w:r w:rsidRPr="00E90511">
        <w:rPr>
          <w:rFonts w:ascii="Arial" w:eastAsia="Calibri" w:hAnsi="Arial" w:cs="Arial"/>
          <w:sz w:val="22"/>
          <w:szCs w:val="22"/>
          <w:lang w:eastAsia="en-US"/>
        </w:rPr>
        <w:t>ENC</w:t>
      </w:r>
      <w:r w:rsidRPr="00E90511">
        <w:rPr>
          <w:rFonts w:ascii="Arial" w:hAnsi="Arial" w:cs="Arial"/>
          <w:sz w:val="22"/>
          <w:szCs w:val="22"/>
        </w:rPr>
        <w:t xml:space="preserve">» e </w:t>
      </w:r>
      <w:r w:rsidRPr="00E90511">
        <w:rPr>
          <w:rFonts w:ascii="Arial" w:eastAsia="Calibri" w:hAnsi="Arial" w:cs="Arial"/>
          <w:sz w:val="22"/>
          <w:szCs w:val="22"/>
          <w:lang w:eastAsia="en-US"/>
        </w:rPr>
        <w:t xml:space="preserve">contiene un codice numerico di 5 byte rappresentato secondo la codifica ASCII, che rappresenta </w:t>
      </w:r>
      <w:r w:rsidRPr="00E90511">
        <w:rPr>
          <w:rFonts w:ascii="Arial" w:hAnsi="Arial" w:cs="Arial"/>
          <w:sz w:val="22"/>
          <w:szCs w:val="22"/>
        </w:rPr>
        <w:t>il numero del ciclo in cui è variato</w:t>
      </w:r>
      <w:r w:rsidR="00F86EB0" w:rsidRPr="00E90511">
        <w:rPr>
          <w:rFonts w:ascii="Arial" w:hAnsi="Arial" w:cs="Arial"/>
          <w:sz w:val="22"/>
          <w:szCs w:val="22"/>
        </w:rPr>
        <w:t xml:space="preserve"> o varierà </w:t>
      </w:r>
      <w:r w:rsidRPr="00E90511">
        <w:rPr>
          <w:rFonts w:ascii="Arial" w:hAnsi="Arial" w:cs="Arial"/>
          <w:sz w:val="22"/>
          <w:szCs w:val="22"/>
        </w:rPr>
        <w:t>il contatore «CGP»</w:t>
      </w:r>
      <w:r w:rsidRPr="00E90511">
        <w:rPr>
          <w:rFonts w:ascii="Arial" w:eastAsia="Calibri" w:hAnsi="Arial" w:cs="Arial"/>
          <w:sz w:val="22"/>
          <w:szCs w:val="22"/>
          <w:lang w:eastAsia="en-US"/>
        </w:rPr>
        <w:t xml:space="preserve">. Tale contatore deve contenere il valore del contatore </w:t>
      </w:r>
      <w:r w:rsidRPr="00E90511">
        <w:rPr>
          <w:rFonts w:ascii="Arial" w:hAnsi="Arial" w:cs="Arial"/>
          <w:sz w:val="22"/>
          <w:szCs w:val="22"/>
        </w:rPr>
        <w:t>«</w:t>
      </w:r>
      <w:r w:rsidRPr="00E90511">
        <w:rPr>
          <w:rFonts w:ascii="Arial" w:eastAsia="Calibri" w:hAnsi="Arial" w:cs="Arial"/>
          <w:sz w:val="22"/>
          <w:szCs w:val="22"/>
          <w:lang w:eastAsia="en-US"/>
        </w:rPr>
        <w:t>CNTCL</w:t>
      </w:r>
      <w:r w:rsidRPr="00E90511">
        <w:rPr>
          <w:rFonts w:ascii="Arial" w:hAnsi="Arial" w:cs="Arial"/>
          <w:sz w:val="22"/>
          <w:szCs w:val="22"/>
        </w:rPr>
        <w:t xml:space="preserve">» </w:t>
      </w:r>
      <w:r w:rsidR="00F86EB0" w:rsidRPr="00E90511">
        <w:rPr>
          <w:rFonts w:ascii="Arial" w:hAnsi="Arial" w:cs="Arial"/>
          <w:sz w:val="22"/>
          <w:szCs w:val="22"/>
        </w:rPr>
        <w:t xml:space="preserve">esclusivamente </w:t>
      </w:r>
      <w:r w:rsidRPr="00E90511">
        <w:rPr>
          <w:rFonts w:ascii="Arial" w:eastAsia="Calibri" w:hAnsi="Arial" w:cs="Arial"/>
          <w:sz w:val="22"/>
          <w:szCs w:val="22"/>
          <w:lang w:eastAsia="en-US"/>
        </w:rPr>
        <w:t xml:space="preserve">nel caso in cui il contatore </w:t>
      </w:r>
      <w:r w:rsidRPr="00E90511">
        <w:rPr>
          <w:rFonts w:ascii="Arial" w:hAnsi="Arial" w:cs="Arial"/>
          <w:sz w:val="22"/>
          <w:szCs w:val="22"/>
        </w:rPr>
        <w:t>«</w:t>
      </w:r>
      <w:r w:rsidRPr="00E90511">
        <w:rPr>
          <w:rFonts w:ascii="Arial" w:eastAsia="Calibri" w:hAnsi="Arial" w:cs="Arial"/>
          <w:sz w:val="22"/>
          <w:szCs w:val="22"/>
          <w:lang w:eastAsia="en-US"/>
        </w:rPr>
        <w:t>EVNT</w:t>
      </w:r>
      <w:r w:rsidRPr="00E90511">
        <w:rPr>
          <w:rFonts w:ascii="Arial" w:hAnsi="Arial" w:cs="Arial"/>
          <w:sz w:val="22"/>
          <w:szCs w:val="22"/>
        </w:rPr>
        <w:t xml:space="preserve">» </w:t>
      </w:r>
      <w:r w:rsidRPr="00E90511">
        <w:rPr>
          <w:rFonts w:ascii="Arial" w:eastAsia="Calibri" w:hAnsi="Arial" w:cs="Arial"/>
          <w:sz w:val="22"/>
          <w:szCs w:val="22"/>
          <w:lang w:eastAsia="en-US"/>
        </w:rPr>
        <w:t>assuma il valore “</w:t>
      </w:r>
      <w:r w:rsidR="00620B6D" w:rsidRPr="00E90511">
        <w:rPr>
          <w:rFonts w:ascii="Arial" w:eastAsia="Calibri" w:hAnsi="Arial" w:cs="Arial"/>
          <w:sz w:val="22"/>
          <w:szCs w:val="22"/>
          <w:lang w:eastAsia="en-US"/>
        </w:rPr>
        <w:t>1</w:t>
      </w:r>
      <w:r w:rsidRPr="00E90511">
        <w:rPr>
          <w:rFonts w:ascii="Arial" w:eastAsia="Calibri" w:hAnsi="Arial" w:cs="Arial"/>
          <w:sz w:val="22"/>
          <w:szCs w:val="22"/>
          <w:lang w:eastAsia="en-US"/>
        </w:rPr>
        <w:t>8”;</w:t>
      </w:r>
    </w:p>
    <w:p w:rsidR="00CE113B" w:rsidRPr="00E90511" w:rsidRDefault="00CE113B" w:rsidP="00CE113B">
      <w:pPr>
        <w:numPr>
          <w:ilvl w:val="1"/>
          <w:numId w:val="14"/>
        </w:numPr>
        <w:spacing w:after="200" w:line="276" w:lineRule="auto"/>
        <w:ind w:hanging="454"/>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identificazione del numero di partita all’interno del ciclo – è definito come </w:t>
      </w:r>
      <w:r w:rsidRPr="00E90511">
        <w:rPr>
          <w:rFonts w:ascii="Arial" w:hAnsi="Arial" w:cs="Arial"/>
          <w:sz w:val="22"/>
          <w:szCs w:val="22"/>
        </w:rPr>
        <w:t>«</w:t>
      </w:r>
      <w:r w:rsidRPr="00E90511">
        <w:rPr>
          <w:rFonts w:ascii="Arial" w:eastAsia="Calibri" w:hAnsi="Arial" w:cs="Arial"/>
          <w:sz w:val="22"/>
          <w:szCs w:val="22"/>
          <w:lang w:eastAsia="en-US"/>
        </w:rPr>
        <w:t>ENPC</w:t>
      </w:r>
      <w:r w:rsidRPr="00E90511">
        <w:rPr>
          <w:rFonts w:ascii="Arial" w:hAnsi="Arial" w:cs="Arial"/>
          <w:sz w:val="22"/>
          <w:szCs w:val="22"/>
        </w:rPr>
        <w:t xml:space="preserve">» e </w:t>
      </w:r>
      <w:r w:rsidRPr="00E90511">
        <w:rPr>
          <w:rFonts w:ascii="Arial" w:eastAsia="Calibri" w:hAnsi="Arial" w:cs="Arial"/>
          <w:sz w:val="22"/>
          <w:szCs w:val="22"/>
          <w:lang w:eastAsia="en-US"/>
        </w:rPr>
        <w:t xml:space="preserve">contiene un codice numerico di 6 byte rappresentato secondo la codifica ASCII, che rappresenta il numero della partita in cui è variato </w:t>
      </w:r>
      <w:r w:rsidR="00F86EB0" w:rsidRPr="00E90511">
        <w:rPr>
          <w:rFonts w:ascii="Arial" w:eastAsia="Calibri" w:hAnsi="Arial" w:cs="Arial"/>
          <w:sz w:val="22"/>
          <w:szCs w:val="22"/>
          <w:lang w:eastAsia="en-US"/>
        </w:rPr>
        <w:t xml:space="preserve">o varierà </w:t>
      </w:r>
      <w:r w:rsidRPr="00E90511">
        <w:rPr>
          <w:rFonts w:ascii="Arial" w:eastAsia="Calibri" w:hAnsi="Arial" w:cs="Arial"/>
          <w:sz w:val="22"/>
          <w:szCs w:val="22"/>
          <w:lang w:eastAsia="en-US"/>
        </w:rPr>
        <w:t xml:space="preserve">il contatore </w:t>
      </w:r>
      <w:r w:rsidRPr="00E90511">
        <w:rPr>
          <w:rFonts w:ascii="Arial" w:hAnsi="Arial" w:cs="Arial"/>
          <w:sz w:val="22"/>
          <w:szCs w:val="22"/>
        </w:rPr>
        <w:t>«</w:t>
      </w:r>
      <w:r w:rsidRPr="00E90511">
        <w:rPr>
          <w:rFonts w:ascii="Arial" w:eastAsia="Calibri" w:hAnsi="Arial" w:cs="Arial"/>
          <w:sz w:val="22"/>
          <w:szCs w:val="22"/>
          <w:lang w:eastAsia="en-US"/>
        </w:rPr>
        <w:t>CGP</w:t>
      </w:r>
      <w:r w:rsidRPr="00E90511">
        <w:rPr>
          <w:rFonts w:ascii="Arial" w:hAnsi="Arial" w:cs="Arial"/>
          <w:sz w:val="22"/>
          <w:szCs w:val="22"/>
        </w:rPr>
        <w:t>»</w:t>
      </w:r>
      <w:r w:rsidRPr="00E90511">
        <w:rPr>
          <w:rFonts w:ascii="Arial" w:eastAsia="Calibri" w:hAnsi="Arial" w:cs="Arial"/>
          <w:sz w:val="22"/>
          <w:szCs w:val="22"/>
          <w:lang w:eastAsia="en-US"/>
        </w:rPr>
        <w:t xml:space="preserve">. Tale contatore deve contenere il valore del contatore </w:t>
      </w:r>
      <w:r w:rsidRPr="00E90511">
        <w:rPr>
          <w:rFonts w:ascii="Arial" w:hAnsi="Arial" w:cs="Arial"/>
          <w:sz w:val="22"/>
          <w:szCs w:val="22"/>
        </w:rPr>
        <w:t>«</w:t>
      </w:r>
      <w:r w:rsidRPr="00E90511">
        <w:rPr>
          <w:rFonts w:ascii="Arial" w:eastAsia="Calibri" w:hAnsi="Arial" w:cs="Arial"/>
          <w:sz w:val="22"/>
          <w:szCs w:val="22"/>
          <w:lang w:eastAsia="en-US"/>
        </w:rPr>
        <w:t>CNTNP</w:t>
      </w:r>
      <w:r w:rsidRPr="00E90511">
        <w:rPr>
          <w:rFonts w:ascii="Arial" w:hAnsi="Arial" w:cs="Arial"/>
          <w:sz w:val="22"/>
          <w:szCs w:val="22"/>
        </w:rPr>
        <w:t xml:space="preserve">» </w:t>
      </w:r>
      <w:r w:rsidR="00F86EB0" w:rsidRPr="00E90511">
        <w:rPr>
          <w:rFonts w:ascii="Arial" w:eastAsia="Calibri" w:hAnsi="Arial" w:cs="Arial"/>
          <w:sz w:val="22"/>
          <w:szCs w:val="22"/>
          <w:lang w:eastAsia="en-US"/>
        </w:rPr>
        <w:t xml:space="preserve">esclusivamente </w:t>
      </w:r>
      <w:r w:rsidRPr="00E90511">
        <w:rPr>
          <w:rFonts w:ascii="Arial" w:eastAsia="Calibri" w:hAnsi="Arial" w:cs="Arial"/>
          <w:sz w:val="22"/>
          <w:szCs w:val="22"/>
          <w:lang w:eastAsia="en-US"/>
        </w:rPr>
        <w:t xml:space="preserve">nel caso in cui il contatore </w:t>
      </w:r>
      <w:r w:rsidRPr="00E90511">
        <w:rPr>
          <w:rFonts w:ascii="Arial" w:hAnsi="Arial" w:cs="Arial"/>
          <w:sz w:val="22"/>
          <w:szCs w:val="22"/>
        </w:rPr>
        <w:t>«</w:t>
      </w:r>
      <w:r w:rsidRPr="00E90511">
        <w:rPr>
          <w:rFonts w:ascii="Arial" w:eastAsia="Calibri" w:hAnsi="Arial" w:cs="Arial"/>
          <w:sz w:val="22"/>
          <w:szCs w:val="22"/>
          <w:lang w:eastAsia="en-US"/>
        </w:rPr>
        <w:t>EVNT</w:t>
      </w:r>
      <w:r w:rsidRPr="00E90511">
        <w:rPr>
          <w:rFonts w:ascii="Arial" w:hAnsi="Arial" w:cs="Arial"/>
          <w:sz w:val="22"/>
          <w:szCs w:val="22"/>
        </w:rPr>
        <w:t xml:space="preserve">» </w:t>
      </w:r>
      <w:r w:rsidRPr="00E90511">
        <w:rPr>
          <w:rFonts w:ascii="Arial" w:eastAsia="Calibri" w:hAnsi="Arial" w:cs="Arial"/>
          <w:sz w:val="22"/>
          <w:szCs w:val="22"/>
          <w:lang w:eastAsia="en-US"/>
        </w:rPr>
        <w:t>assuma il valore “</w:t>
      </w:r>
      <w:r w:rsidR="00620B6D" w:rsidRPr="00E90511">
        <w:rPr>
          <w:rFonts w:ascii="Arial" w:eastAsia="Calibri" w:hAnsi="Arial" w:cs="Arial"/>
          <w:sz w:val="22"/>
          <w:szCs w:val="22"/>
          <w:lang w:eastAsia="en-US"/>
        </w:rPr>
        <w:t>1</w:t>
      </w:r>
      <w:r w:rsidRPr="00E90511">
        <w:rPr>
          <w:rFonts w:ascii="Arial" w:eastAsia="Calibri" w:hAnsi="Arial" w:cs="Arial"/>
          <w:sz w:val="22"/>
          <w:szCs w:val="22"/>
          <w:lang w:eastAsia="en-US"/>
        </w:rPr>
        <w:t>8”;</w:t>
      </w:r>
    </w:p>
    <w:p w:rsidR="00CE113B" w:rsidRPr="00E90511" w:rsidRDefault="00CE113B" w:rsidP="00CE113B">
      <w:pPr>
        <w:numPr>
          <w:ilvl w:val="1"/>
          <w:numId w:val="14"/>
        </w:numPr>
        <w:spacing w:after="200" w:line="276" w:lineRule="auto"/>
        <w:ind w:hanging="454"/>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identificazione del codice del gruppo di partite – è definito come </w:t>
      </w:r>
      <w:r w:rsidRPr="00E90511">
        <w:rPr>
          <w:rFonts w:ascii="Arial" w:hAnsi="Arial" w:cs="Arial"/>
          <w:sz w:val="22"/>
          <w:szCs w:val="22"/>
        </w:rPr>
        <w:t>«</w:t>
      </w:r>
      <w:r w:rsidRPr="00E90511">
        <w:rPr>
          <w:rFonts w:ascii="Arial" w:eastAsia="Calibri" w:hAnsi="Arial" w:cs="Arial"/>
          <w:sz w:val="22"/>
          <w:szCs w:val="22"/>
          <w:lang w:eastAsia="en-US"/>
        </w:rPr>
        <w:t>ECGP</w:t>
      </w:r>
      <w:r w:rsidRPr="00E90511">
        <w:rPr>
          <w:rFonts w:ascii="Arial" w:hAnsi="Arial" w:cs="Arial"/>
          <w:sz w:val="22"/>
          <w:szCs w:val="22"/>
        </w:rPr>
        <w:t xml:space="preserve">» e </w:t>
      </w:r>
      <w:r w:rsidRPr="00E90511">
        <w:rPr>
          <w:rFonts w:ascii="Arial" w:eastAsia="Calibri" w:hAnsi="Arial" w:cs="Arial"/>
          <w:sz w:val="22"/>
          <w:szCs w:val="22"/>
          <w:lang w:eastAsia="en-US"/>
        </w:rPr>
        <w:t xml:space="preserve">contiene un codice alfanumerico di 8 byte rappresentato secondo la codifica ASCII, che rappresenta il valore del codice di gruppo partite oggetto di aggiornamento. Tale </w:t>
      </w:r>
      <w:r w:rsidRPr="00E90511">
        <w:rPr>
          <w:rFonts w:ascii="Arial" w:eastAsia="Calibri" w:hAnsi="Arial" w:cs="Arial"/>
          <w:sz w:val="22"/>
          <w:szCs w:val="22"/>
          <w:lang w:eastAsia="en-US"/>
        </w:rPr>
        <w:lastRenderedPageBreak/>
        <w:t xml:space="preserve">contatore deve contenere il valore del contatore </w:t>
      </w:r>
      <w:r w:rsidRPr="00E90511">
        <w:rPr>
          <w:rFonts w:ascii="Arial" w:hAnsi="Arial" w:cs="Arial"/>
          <w:sz w:val="22"/>
          <w:szCs w:val="22"/>
        </w:rPr>
        <w:t>«</w:t>
      </w:r>
      <w:r w:rsidRPr="00E90511">
        <w:rPr>
          <w:rFonts w:ascii="Arial" w:eastAsia="Calibri" w:hAnsi="Arial" w:cs="Arial"/>
          <w:sz w:val="22"/>
          <w:szCs w:val="22"/>
          <w:lang w:eastAsia="en-US"/>
        </w:rPr>
        <w:t>CGP</w:t>
      </w:r>
      <w:r w:rsidRPr="00E90511">
        <w:rPr>
          <w:rFonts w:ascii="Arial" w:hAnsi="Arial" w:cs="Arial"/>
          <w:sz w:val="22"/>
          <w:szCs w:val="22"/>
        </w:rPr>
        <w:t xml:space="preserve">» </w:t>
      </w:r>
      <w:r w:rsidR="00F86EB0" w:rsidRPr="00E90511">
        <w:rPr>
          <w:rFonts w:ascii="Arial" w:hAnsi="Arial" w:cs="Arial"/>
          <w:sz w:val="22"/>
          <w:szCs w:val="22"/>
        </w:rPr>
        <w:t xml:space="preserve">esclusivamente </w:t>
      </w:r>
      <w:r w:rsidRPr="00E90511">
        <w:rPr>
          <w:rFonts w:ascii="Arial" w:eastAsia="Calibri" w:hAnsi="Arial" w:cs="Arial"/>
          <w:sz w:val="22"/>
          <w:szCs w:val="22"/>
          <w:lang w:eastAsia="en-US"/>
        </w:rPr>
        <w:t xml:space="preserve">nel caso in cui il contatore </w:t>
      </w:r>
      <w:r w:rsidRPr="00E90511">
        <w:rPr>
          <w:rFonts w:ascii="Arial" w:hAnsi="Arial" w:cs="Arial"/>
          <w:sz w:val="22"/>
          <w:szCs w:val="22"/>
        </w:rPr>
        <w:t>«</w:t>
      </w:r>
      <w:r w:rsidRPr="00E90511">
        <w:rPr>
          <w:rFonts w:ascii="Arial" w:eastAsia="Calibri" w:hAnsi="Arial" w:cs="Arial"/>
          <w:sz w:val="22"/>
          <w:szCs w:val="22"/>
          <w:lang w:eastAsia="en-US"/>
        </w:rPr>
        <w:t>EVNT</w:t>
      </w:r>
      <w:r w:rsidRPr="00E90511">
        <w:rPr>
          <w:rFonts w:ascii="Arial" w:hAnsi="Arial" w:cs="Arial"/>
          <w:sz w:val="22"/>
          <w:szCs w:val="22"/>
        </w:rPr>
        <w:t xml:space="preserve">» </w:t>
      </w:r>
      <w:r w:rsidRPr="00E90511">
        <w:rPr>
          <w:rFonts w:ascii="Arial" w:eastAsia="Calibri" w:hAnsi="Arial" w:cs="Arial"/>
          <w:sz w:val="22"/>
          <w:szCs w:val="22"/>
          <w:lang w:eastAsia="en-US"/>
        </w:rPr>
        <w:t>assuma il valore “</w:t>
      </w:r>
      <w:r w:rsidR="00620B6D" w:rsidRPr="00E90511">
        <w:rPr>
          <w:rFonts w:ascii="Arial" w:eastAsia="Calibri" w:hAnsi="Arial" w:cs="Arial"/>
          <w:sz w:val="22"/>
          <w:szCs w:val="22"/>
          <w:lang w:eastAsia="en-US"/>
        </w:rPr>
        <w:t>1</w:t>
      </w:r>
      <w:r w:rsidRPr="00E90511">
        <w:rPr>
          <w:rFonts w:ascii="Arial" w:eastAsia="Calibri" w:hAnsi="Arial" w:cs="Arial"/>
          <w:sz w:val="22"/>
          <w:szCs w:val="22"/>
          <w:lang w:eastAsia="en-US"/>
        </w:rPr>
        <w:t>8”;</w:t>
      </w:r>
    </w:p>
    <w:p w:rsidR="00CE113B" w:rsidRPr="00E90511" w:rsidRDefault="00CE113B" w:rsidP="00CE113B">
      <w:pPr>
        <w:numPr>
          <w:ilvl w:val="1"/>
          <w:numId w:val="14"/>
        </w:numPr>
        <w:spacing w:after="200" w:line="276" w:lineRule="auto"/>
        <w:ind w:hanging="454"/>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identificazione del numero complessivo di partite che costituisce un gruppo – è definito come </w:t>
      </w:r>
      <w:r w:rsidRPr="00E90511">
        <w:rPr>
          <w:rFonts w:ascii="Arial" w:hAnsi="Arial" w:cs="Arial"/>
          <w:sz w:val="22"/>
          <w:szCs w:val="22"/>
        </w:rPr>
        <w:t>«</w:t>
      </w:r>
      <w:r w:rsidRPr="00E90511">
        <w:rPr>
          <w:rFonts w:ascii="Arial" w:eastAsia="Calibri" w:hAnsi="Arial" w:cs="Arial"/>
          <w:sz w:val="22"/>
          <w:szCs w:val="22"/>
          <w:lang w:eastAsia="en-US"/>
        </w:rPr>
        <w:t>ENCGP</w:t>
      </w:r>
      <w:r w:rsidRPr="00E90511">
        <w:rPr>
          <w:rFonts w:ascii="Arial" w:hAnsi="Arial" w:cs="Arial"/>
          <w:sz w:val="22"/>
          <w:szCs w:val="22"/>
        </w:rPr>
        <w:t xml:space="preserve">» e </w:t>
      </w:r>
      <w:r w:rsidRPr="00E90511">
        <w:rPr>
          <w:rFonts w:ascii="Arial" w:eastAsia="Calibri" w:hAnsi="Arial" w:cs="Arial"/>
          <w:sz w:val="22"/>
          <w:szCs w:val="22"/>
          <w:lang w:eastAsia="en-US"/>
        </w:rPr>
        <w:t>contiene un codice numerico di 2 byte rappresentato secondo la codifica ASCII</w:t>
      </w:r>
      <w:r w:rsidR="00F86EB0" w:rsidRPr="00E90511">
        <w:rPr>
          <w:rFonts w:ascii="Arial" w:eastAsia="Calibri" w:hAnsi="Arial" w:cs="Arial"/>
          <w:sz w:val="22"/>
          <w:szCs w:val="22"/>
          <w:lang w:eastAsia="en-US"/>
        </w:rPr>
        <w:t>.</w:t>
      </w:r>
      <w:r w:rsidRPr="00E90511">
        <w:rPr>
          <w:rFonts w:ascii="Arial" w:eastAsia="Calibri" w:hAnsi="Arial" w:cs="Arial"/>
          <w:sz w:val="22"/>
          <w:szCs w:val="22"/>
          <w:lang w:eastAsia="en-US"/>
        </w:rPr>
        <w:t xml:space="preserve"> Tale contatore </w:t>
      </w:r>
      <w:r w:rsidR="00F86EB0" w:rsidRPr="00E90511">
        <w:rPr>
          <w:rFonts w:ascii="Arial" w:eastAsia="Calibri" w:hAnsi="Arial" w:cs="Arial"/>
          <w:sz w:val="22"/>
          <w:szCs w:val="22"/>
          <w:lang w:eastAsia="en-US"/>
        </w:rPr>
        <w:t xml:space="preserve">assume </w:t>
      </w:r>
      <w:r w:rsidRPr="00E90511">
        <w:rPr>
          <w:rFonts w:ascii="Arial" w:eastAsia="Calibri" w:hAnsi="Arial" w:cs="Arial"/>
          <w:sz w:val="22"/>
          <w:szCs w:val="22"/>
          <w:lang w:eastAsia="en-US"/>
        </w:rPr>
        <w:t xml:space="preserve">il valore del contatore </w:t>
      </w:r>
      <w:r w:rsidRPr="00E90511">
        <w:rPr>
          <w:rFonts w:ascii="Arial" w:hAnsi="Arial" w:cs="Arial"/>
          <w:sz w:val="22"/>
          <w:szCs w:val="22"/>
        </w:rPr>
        <w:t>«</w:t>
      </w:r>
      <w:r w:rsidRPr="00E90511">
        <w:rPr>
          <w:rFonts w:ascii="Arial" w:eastAsia="Calibri" w:hAnsi="Arial" w:cs="Arial"/>
          <w:sz w:val="22"/>
          <w:szCs w:val="22"/>
          <w:lang w:eastAsia="en-US"/>
        </w:rPr>
        <w:t>NCGP</w:t>
      </w:r>
      <w:r w:rsidRPr="00E90511">
        <w:rPr>
          <w:rFonts w:ascii="Arial" w:hAnsi="Arial" w:cs="Arial"/>
          <w:sz w:val="22"/>
          <w:szCs w:val="22"/>
        </w:rPr>
        <w:t xml:space="preserve">» </w:t>
      </w:r>
      <w:r w:rsidR="00F86EB0" w:rsidRPr="00E90511">
        <w:rPr>
          <w:rFonts w:ascii="Arial" w:hAnsi="Arial" w:cs="Arial"/>
          <w:sz w:val="22"/>
          <w:szCs w:val="22"/>
        </w:rPr>
        <w:t xml:space="preserve">esclusivamente </w:t>
      </w:r>
      <w:r w:rsidRPr="00E90511">
        <w:rPr>
          <w:rFonts w:ascii="Arial" w:eastAsia="Calibri" w:hAnsi="Arial" w:cs="Arial"/>
          <w:sz w:val="22"/>
          <w:szCs w:val="22"/>
          <w:lang w:eastAsia="en-US"/>
        </w:rPr>
        <w:t xml:space="preserve">nel caso in cui il contatore </w:t>
      </w:r>
      <w:r w:rsidRPr="00E90511">
        <w:rPr>
          <w:rFonts w:ascii="Arial" w:hAnsi="Arial" w:cs="Arial"/>
          <w:sz w:val="22"/>
          <w:szCs w:val="22"/>
        </w:rPr>
        <w:t>«</w:t>
      </w:r>
      <w:r w:rsidRPr="00E90511">
        <w:rPr>
          <w:rFonts w:ascii="Arial" w:eastAsia="Calibri" w:hAnsi="Arial" w:cs="Arial"/>
          <w:sz w:val="22"/>
          <w:szCs w:val="22"/>
          <w:lang w:eastAsia="en-US"/>
        </w:rPr>
        <w:t>EVNT</w:t>
      </w:r>
      <w:r w:rsidRPr="00E90511">
        <w:rPr>
          <w:rFonts w:ascii="Arial" w:hAnsi="Arial" w:cs="Arial"/>
          <w:sz w:val="22"/>
          <w:szCs w:val="22"/>
        </w:rPr>
        <w:t xml:space="preserve">» </w:t>
      </w:r>
      <w:r w:rsidRPr="00E90511">
        <w:rPr>
          <w:rFonts w:ascii="Arial" w:eastAsia="Calibri" w:hAnsi="Arial" w:cs="Arial"/>
          <w:sz w:val="22"/>
          <w:szCs w:val="22"/>
          <w:lang w:eastAsia="en-US"/>
        </w:rPr>
        <w:t>assuma il valore “</w:t>
      </w:r>
      <w:r w:rsidR="00620B6D" w:rsidRPr="00E90511">
        <w:rPr>
          <w:rFonts w:ascii="Arial" w:eastAsia="Calibri" w:hAnsi="Arial" w:cs="Arial"/>
          <w:sz w:val="22"/>
          <w:szCs w:val="22"/>
          <w:lang w:eastAsia="en-US"/>
        </w:rPr>
        <w:t>19</w:t>
      </w:r>
      <w:r w:rsidRPr="00E90511">
        <w:rPr>
          <w:rFonts w:ascii="Arial" w:eastAsia="Calibri" w:hAnsi="Arial" w:cs="Arial"/>
          <w:sz w:val="22"/>
          <w:szCs w:val="22"/>
          <w:lang w:eastAsia="en-US"/>
        </w:rPr>
        <w:t>”</w:t>
      </w:r>
      <w:r w:rsidR="00620B6D" w:rsidRPr="00E90511">
        <w:rPr>
          <w:rFonts w:ascii="Arial" w:eastAsia="Calibri" w:hAnsi="Arial" w:cs="Arial"/>
          <w:sz w:val="22"/>
          <w:szCs w:val="22"/>
          <w:lang w:eastAsia="en-US"/>
        </w:rPr>
        <w:t>;</w:t>
      </w:r>
    </w:p>
    <w:p w:rsidR="00CE113B" w:rsidRPr="00E90511" w:rsidRDefault="00CE113B" w:rsidP="00CE113B">
      <w:pPr>
        <w:numPr>
          <w:ilvl w:val="0"/>
          <w:numId w:val="14"/>
        </w:numPr>
        <w:spacing w:after="200" w:line="276" w:lineRule="auto"/>
        <w:jc w:val="both"/>
        <w:rPr>
          <w:rFonts w:ascii="Arial" w:hAnsi="Arial" w:cs="Arial"/>
          <w:sz w:val="22"/>
          <w:szCs w:val="22"/>
        </w:rPr>
      </w:pPr>
      <w:r w:rsidRPr="00E90511">
        <w:rPr>
          <w:rFonts w:ascii="Arial" w:hAnsi="Arial" w:cs="Arial"/>
          <w:sz w:val="22"/>
          <w:szCs w:val="22"/>
        </w:rPr>
        <w:t xml:space="preserve">dati di gioco relativi a ciascuna partita giocata e alle informazioni aggiuntive per rappresentare l’inizio di un nuovo ciclo, rappresentati con </w:t>
      </w:r>
      <w:r w:rsidRPr="00E90511">
        <w:rPr>
          <w:rFonts w:ascii="Arial" w:eastAsia="Calibri" w:hAnsi="Arial" w:cs="Arial"/>
          <w:sz w:val="22"/>
          <w:szCs w:val="22"/>
          <w:lang w:eastAsia="en-US"/>
        </w:rPr>
        <w:t xml:space="preserve">codici alfanumerici secondo la codifica ASCII, </w:t>
      </w:r>
      <w:r w:rsidRPr="00E90511">
        <w:rPr>
          <w:rFonts w:ascii="Arial" w:hAnsi="Arial" w:cs="Arial"/>
          <w:sz w:val="22"/>
          <w:szCs w:val="22"/>
        </w:rPr>
        <w:t xml:space="preserve">di dimensione tale da poter memorizzare quantomeno </w:t>
      </w:r>
      <w:r w:rsidR="00410333" w:rsidRPr="00E90511">
        <w:rPr>
          <w:rFonts w:ascii="Arial" w:hAnsi="Arial" w:cs="Arial"/>
          <w:sz w:val="22"/>
          <w:szCs w:val="22"/>
        </w:rPr>
        <w:t>10</w:t>
      </w:r>
      <w:r w:rsidR="00991A00" w:rsidRPr="00E90511">
        <w:rPr>
          <w:rFonts w:ascii="Arial" w:hAnsi="Arial" w:cs="Arial"/>
          <w:sz w:val="22"/>
          <w:szCs w:val="22"/>
        </w:rPr>
        <w:t>0</w:t>
      </w:r>
      <w:r w:rsidRPr="00E90511">
        <w:rPr>
          <w:rFonts w:ascii="Arial" w:hAnsi="Arial" w:cs="Arial"/>
          <w:sz w:val="22"/>
          <w:szCs w:val="22"/>
        </w:rPr>
        <w:t>.000 partite, e per ciascuna di esse</w:t>
      </w:r>
      <w:r w:rsidR="00410333" w:rsidRPr="00E90511">
        <w:rPr>
          <w:rFonts w:ascii="Arial" w:hAnsi="Arial" w:cs="Arial"/>
          <w:sz w:val="22"/>
          <w:szCs w:val="22"/>
        </w:rPr>
        <w:t xml:space="preserve"> </w:t>
      </w:r>
      <w:r w:rsidRPr="00E90511">
        <w:rPr>
          <w:rFonts w:ascii="Arial" w:hAnsi="Arial" w:cs="Arial"/>
          <w:sz w:val="22"/>
          <w:szCs w:val="22"/>
        </w:rPr>
        <w:t>le seguenti informazioni:</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la data in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l’ora in formato «</w:t>
      </w:r>
      <w:proofErr w:type="spellStart"/>
      <w:r w:rsidRPr="00E90511">
        <w:rPr>
          <w:rFonts w:ascii="Arial" w:hAnsi="Arial" w:cs="Arial"/>
          <w:sz w:val="22"/>
          <w:szCs w:val="22"/>
        </w:rPr>
        <w:t>hh</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minuto in formato «mm»;</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secondo in formato «</w:t>
      </w:r>
      <w:proofErr w:type="spellStart"/>
      <w:r w:rsidRPr="00E90511">
        <w:rPr>
          <w:rFonts w:ascii="Arial" w:hAnsi="Arial" w:cs="Arial"/>
          <w:sz w:val="22"/>
          <w:szCs w:val="22"/>
        </w:rPr>
        <w:t>ss</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la durata della partita, espressa in secondi – definita come «ELPTM» e </w:t>
      </w:r>
      <w:r w:rsidRPr="00E90511">
        <w:rPr>
          <w:rFonts w:ascii="Arial" w:eastAsia="Calibri" w:hAnsi="Arial" w:cs="Arial"/>
          <w:sz w:val="22"/>
          <w:szCs w:val="22"/>
          <w:lang w:eastAsia="en-US"/>
        </w:rPr>
        <w:t>contiene un codice numerico di 4 byte rappresentato secondo la codifica ASCII</w:t>
      </w:r>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l’importo dell’eventuale vincita – definito come «IMP» e </w:t>
      </w:r>
      <w:r w:rsidRPr="00E90511">
        <w:rPr>
          <w:rFonts w:ascii="Arial" w:eastAsia="Calibri" w:hAnsi="Arial" w:cs="Arial"/>
          <w:sz w:val="22"/>
          <w:szCs w:val="22"/>
          <w:lang w:eastAsia="en-US"/>
        </w:rPr>
        <w:t>contiene un codice numerico di 5 byte rappresentato secondo la codifica ASCII</w:t>
      </w:r>
      <w:r w:rsidRPr="00E90511">
        <w:rPr>
          <w:rFonts w:ascii="Arial" w:hAnsi="Arial" w:cs="Arial"/>
          <w:sz w:val="22"/>
          <w:szCs w:val="22"/>
        </w:rPr>
        <w:t>, che può assumere:</w:t>
      </w:r>
    </w:p>
    <w:p w:rsidR="00CE113B" w:rsidRPr="00E90511" w:rsidRDefault="00CE113B" w:rsidP="00CE113B">
      <w:pPr>
        <w:numPr>
          <w:ilvl w:val="2"/>
          <w:numId w:val="21"/>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valore pari a “0”, in caso di partita persa;</w:t>
      </w:r>
    </w:p>
    <w:p w:rsidR="00CE113B" w:rsidRPr="00E90511" w:rsidRDefault="00CE113B" w:rsidP="00CE113B">
      <w:pPr>
        <w:numPr>
          <w:ilvl w:val="2"/>
          <w:numId w:val="21"/>
        </w:numPr>
        <w:spacing w:after="200" w:line="276" w:lineRule="auto"/>
        <w:jc w:val="both"/>
        <w:rPr>
          <w:rFonts w:ascii="Arial" w:eastAsia="Calibri" w:hAnsi="Arial" w:cs="Arial"/>
          <w:sz w:val="22"/>
          <w:szCs w:val="22"/>
          <w:lang w:eastAsia="en-US"/>
        </w:rPr>
      </w:pPr>
      <w:r w:rsidRPr="00E90511">
        <w:rPr>
          <w:rFonts w:ascii="Arial" w:hAnsi="Arial" w:cs="Arial"/>
          <w:sz w:val="22"/>
          <w:szCs w:val="22"/>
        </w:rPr>
        <w:t>l’importo della vincita, espresso in centesimi di euro, in caso di partita vinta;</w:t>
      </w:r>
    </w:p>
    <w:p w:rsidR="00CE113B" w:rsidRPr="00E90511" w:rsidRDefault="00CE113B" w:rsidP="00CE113B">
      <w:pPr>
        <w:numPr>
          <w:ilvl w:val="2"/>
          <w:numId w:val="21"/>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valore pari a “99999” per segnalare l’inizio di un nuovo ciclo.</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identificazione del numero di ciclo – è definito come </w:t>
      </w:r>
      <w:r w:rsidRPr="00E90511">
        <w:rPr>
          <w:rFonts w:ascii="Arial" w:hAnsi="Arial" w:cs="Arial"/>
          <w:sz w:val="22"/>
          <w:szCs w:val="22"/>
        </w:rPr>
        <w:t>«</w:t>
      </w:r>
      <w:r w:rsidRPr="00E90511">
        <w:rPr>
          <w:rFonts w:ascii="Arial" w:eastAsia="Calibri" w:hAnsi="Arial" w:cs="Arial"/>
          <w:sz w:val="22"/>
          <w:szCs w:val="22"/>
          <w:lang w:eastAsia="en-US"/>
        </w:rPr>
        <w:t>PNC</w:t>
      </w:r>
      <w:r w:rsidRPr="00E90511">
        <w:rPr>
          <w:rFonts w:ascii="Arial" w:hAnsi="Arial" w:cs="Arial"/>
          <w:sz w:val="22"/>
          <w:szCs w:val="22"/>
        </w:rPr>
        <w:t xml:space="preserve">» e </w:t>
      </w:r>
      <w:r w:rsidRPr="00E90511">
        <w:rPr>
          <w:rFonts w:ascii="Arial" w:eastAsia="Calibri" w:hAnsi="Arial" w:cs="Arial"/>
          <w:sz w:val="22"/>
          <w:szCs w:val="22"/>
          <w:lang w:eastAsia="en-US"/>
        </w:rPr>
        <w:t xml:space="preserve">contiene un codice numerico di 5 byte rappresentato secondo la codifica ASCII valorizzato con il valore del contatore </w:t>
      </w:r>
      <w:r w:rsidRPr="00E90511">
        <w:rPr>
          <w:rFonts w:ascii="Arial" w:hAnsi="Arial" w:cs="Arial"/>
          <w:sz w:val="22"/>
          <w:szCs w:val="22"/>
        </w:rPr>
        <w:t>«</w:t>
      </w:r>
      <w:r w:rsidRPr="00E90511">
        <w:rPr>
          <w:rFonts w:ascii="Arial" w:eastAsia="Calibri" w:hAnsi="Arial" w:cs="Arial"/>
          <w:sz w:val="22"/>
          <w:szCs w:val="22"/>
          <w:lang w:eastAsia="en-US"/>
        </w:rPr>
        <w:t>CNTCL</w:t>
      </w:r>
      <w:r w:rsidRPr="00E90511">
        <w:rPr>
          <w:rFonts w:ascii="Arial" w:hAnsi="Arial" w:cs="Arial"/>
          <w:sz w:val="22"/>
          <w:szCs w:val="22"/>
        </w:rPr>
        <w:t>»</w:t>
      </w:r>
      <w:r w:rsidRPr="00E90511">
        <w:rPr>
          <w:rFonts w:ascii="Arial" w:eastAsia="Calibri" w:hAnsi="Arial" w:cs="Arial"/>
          <w:sz w:val="22"/>
          <w:szCs w:val="22"/>
          <w:lang w:eastAsia="en-US"/>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identificazione del numero di partita all’interno del ciclo definito – è definito come </w:t>
      </w:r>
      <w:r w:rsidRPr="00E90511">
        <w:rPr>
          <w:rFonts w:ascii="Arial" w:hAnsi="Arial" w:cs="Arial"/>
          <w:sz w:val="22"/>
          <w:szCs w:val="22"/>
        </w:rPr>
        <w:t>«</w:t>
      </w:r>
      <w:r w:rsidRPr="00E90511">
        <w:rPr>
          <w:rFonts w:ascii="Arial" w:eastAsia="Calibri" w:hAnsi="Arial" w:cs="Arial"/>
          <w:sz w:val="22"/>
          <w:szCs w:val="22"/>
          <w:lang w:eastAsia="en-US"/>
        </w:rPr>
        <w:t>PNPC</w:t>
      </w:r>
      <w:r w:rsidRPr="00E90511">
        <w:rPr>
          <w:rFonts w:ascii="Arial" w:hAnsi="Arial" w:cs="Arial"/>
          <w:sz w:val="22"/>
          <w:szCs w:val="22"/>
        </w:rPr>
        <w:t xml:space="preserve">» e </w:t>
      </w:r>
      <w:r w:rsidRPr="00E90511">
        <w:rPr>
          <w:rFonts w:ascii="Arial" w:eastAsia="Calibri" w:hAnsi="Arial" w:cs="Arial"/>
          <w:sz w:val="22"/>
          <w:szCs w:val="22"/>
          <w:lang w:eastAsia="en-US"/>
        </w:rPr>
        <w:t xml:space="preserve">contiene un codice numerico di 6 byte rappresentato secondo la codifica ASCII valorizzato con il valore del contatore </w:t>
      </w:r>
      <w:r w:rsidRPr="00E90511">
        <w:rPr>
          <w:rFonts w:ascii="Arial" w:hAnsi="Arial" w:cs="Arial"/>
          <w:sz w:val="22"/>
          <w:szCs w:val="22"/>
        </w:rPr>
        <w:t>«</w:t>
      </w:r>
      <w:r w:rsidRPr="00E90511">
        <w:rPr>
          <w:rFonts w:ascii="Arial" w:eastAsia="Calibri" w:hAnsi="Arial" w:cs="Arial"/>
          <w:sz w:val="22"/>
          <w:szCs w:val="22"/>
          <w:lang w:eastAsia="en-US"/>
        </w:rPr>
        <w:t>CNTNP</w:t>
      </w:r>
      <w:r w:rsidRPr="00E90511">
        <w:rPr>
          <w:rFonts w:ascii="Arial" w:hAnsi="Arial" w:cs="Arial"/>
          <w:sz w:val="22"/>
          <w:szCs w:val="22"/>
        </w:rPr>
        <w:t>»</w:t>
      </w:r>
      <w:r w:rsidRPr="00E90511">
        <w:rPr>
          <w:rFonts w:ascii="Arial" w:eastAsia="Calibri" w:hAnsi="Arial" w:cs="Arial"/>
          <w:sz w:val="22"/>
          <w:szCs w:val="22"/>
          <w:lang w:eastAsia="en-US"/>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identificazione del codice del gruppo di partite – è definito come </w:t>
      </w:r>
      <w:r w:rsidRPr="00E90511">
        <w:rPr>
          <w:rFonts w:ascii="Arial" w:hAnsi="Arial" w:cs="Arial"/>
          <w:sz w:val="22"/>
          <w:szCs w:val="22"/>
        </w:rPr>
        <w:t>«</w:t>
      </w:r>
      <w:r w:rsidRPr="00E90511">
        <w:rPr>
          <w:rFonts w:ascii="Arial" w:eastAsia="Calibri" w:hAnsi="Arial" w:cs="Arial"/>
          <w:sz w:val="22"/>
          <w:szCs w:val="22"/>
          <w:lang w:eastAsia="en-US"/>
        </w:rPr>
        <w:t>PCGP</w:t>
      </w:r>
      <w:r w:rsidRPr="00E90511">
        <w:rPr>
          <w:rFonts w:ascii="Arial" w:hAnsi="Arial" w:cs="Arial"/>
          <w:sz w:val="22"/>
          <w:szCs w:val="22"/>
        </w:rPr>
        <w:t xml:space="preserve">» e </w:t>
      </w:r>
      <w:r w:rsidRPr="00E90511">
        <w:rPr>
          <w:rFonts w:ascii="Arial" w:eastAsia="Calibri" w:hAnsi="Arial" w:cs="Arial"/>
          <w:sz w:val="22"/>
          <w:szCs w:val="22"/>
          <w:lang w:eastAsia="en-US"/>
        </w:rPr>
        <w:t xml:space="preserve">contiene un codice alfanumerico di 8 byte rappresentato secondo la codifica ASCII valorizzato con il valore del contatore </w:t>
      </w:r>
      <w:r w:rsidRPr="00E90511">
        <w:rPr>
          <w:rFonts w:ascii="Arial" w:hAnsi="Arial" w:cs="Arial"/>
          <w:sz w:val="22"/>
          <w:szCs w:val="22"/>
        </w:rPr>
        <w:t>«</w:t>
      </w:r>
      <w:r w:rsidRPr="00E90511">
        <w:rPr>
          <w:rFonts w:ascii="Arial" w:eastAsia="Calibri" w:hAnsi="Arial" w:cs="Arial"/>
          <w:sz w:val="22"/>
          <w:szCs w:val="22"/>
          <w:lang w:eastAsia="en-US"/>
        </w:rPr>
        <w:t>CGP</w:t>
      </w:r>
      <w:r w:rsidRPr="00E90511">
        <w:rPr>
          <w:rFonts w:ascii="Arial" w:hAnsi="Arial" w:cs="Arial"/>
          <w:sz w:val="22"/>
          <w:szCs w:val="22"/>
        </w:rPr>
        <w:t>»</w:t>
      </w:r>
      <w:r w:rsidRPr="00E90511">
        <w:rPr>
          <w:rFonts w:ascii="Arial" w:eastAsia="Calibri" w:hAnsi="Arial" w:cs="Arial"/>
          <w:sz w:val="22"/>
          <w:szCs w:val="22"/>
          <w:lang w:eastAsia="en-US"/>
        </w:rPr>
        <w:t>.</w:t>
      </w:r>
    </w:p>
    <w:p w:rsidR="00CE113B" w:rsidRPr="00E90511" w:rsidRDefault="00CE113B" w:rsidP="00CE113B">
      <w:pPr>
        <w:numPr>
          <w:ilvl w:val="0"/>
          <w:numId w:val="14"/>
        </w:numPr>
        <w:spacing w:after="200" w:line="276" w:lineRule="auto"/>
        <w:jc w:val="both"/>
        <w:rPr>
          <w:rFonts w:ascii="Arial" w:hAnsi="Arial" w:cs="Arial"/>
          <w:sz w:val="22"/>
          <w:szCs w:val="22"/>
        </w:rPr>
      </w:pPr>
      <w:r w:rsidRPr="00E90511">
        <w:rPr>
          <w:rFonts w:ascii="Arial" w:hAnsi="Arial" w:cs="Arial"/>
          <w:sz w:val="22"/>
          <w:szCs w:val="22"/>
        </w:rPr>
        <w:t>identificazione della scheda di gioco, costituita dai dati, da indicare all’interno dell’apparecchio di gioco a cura del produttore della scheda di gioco, di seguito elencati:</w:t>
      </w:r>
    </w:p>
    <w:p w:rsidR="00CE113B" w:rsidRPr="00E90511" w:rsidRDefault="00CE113B" w:rsidP="00CE113B">
      <w:pPr>
        <w:numPr>
          <w:ilvl w:val="1"/>
          <w:numId w:val="14"/>
        </w:numPr>
        <w:spacing w:after="200" w:line="276" w:lineRule="auto"/>
        <w:jc w:val="both"/>
        <w:rPr>
          <w:rFonts w:ascii="Arial" w:hAnsi="Arial" w:cs="Arial"/>
          <w:sz w:val="22"/>
          <w:szCs w:val="22"/>
        </w:rPr>
      </w:pPr>
      <w:r w:rsidRPr="00E90511">
        <w:rPr>
          <w:rFonts w:ascii="Arial" w:hAnsi="Arial" w:cs="Arial"/>
          <w:sz w:val="22"/>
          <w:szCs w:val="22"/>
        </w:rPr>
        <w:t xml:space="preserve">codice del produttore della scheda di gioco – è definito come «IDPROD» e </w:t>
      </w:r>
      <w:r w:rsidRPr="00E90511">
        <w:rPr>
          <w:rFonts w:ascii="Arial" w:eastAsia="Calibri" w:hAnsi="Arial" w:cs="Arial"/>
          <w:sz w:val="22"/>
          <w:szCs w:val="22"/>
          <w:lang w:eastAsia="en-US"/>
        </w:rPr>
        <w:t xml:space="preserve">contiene un codice alfanumerico di 13 byte rappresentato secondo la codifica ASCII, che rappresenta </w:t>
      </w:r>
      <w:r w:rsidRPr="00E90511">
        <w:rPr>
          <w:rFonts w:ascii="Arial" w:hAnsi="Arial" w:cs="Arial"/>
          <w:sz w:val="22"/>
          <w:szCs w:val="22"/>
        </w:rPr>
        <w:t xml:space="preserve">il codice di iscrizione soggetto, assegnato da ADM, in occasione dell’iscrizione all’elenco unico dei soggetti di cui all'articolo 1, comma 533, della legge </w:t>
      </w:r>
      <w:r w:rsidRPr="00E90511">
        <w:rPr>
          <w:rFonts w:ascii="Arial" w:hAnsi="Arial" w:cs="Arial"/>
          <w:sz w:val="22"/>
          <w:szCs w:val="22"/>
        </w:rPr>
        <w:lastRenderedPageBreak/>
        <w:t>n. 266/2005, come sostituito dall'articolo 1, comma 82, della legge 13 dicembre 2010, n 220;</w:t>
      </w:r>
    </w:p>
    <w:p w:rsidR="00CE113B" w:rsidRPr="00E90511" w:rsidRDefault="00CE113B" w:rsidP="00CE113B">
      <w:pPr>
        <w:numPr>
          <w:ilvl w:val="1"/>
          <w:numId w:val="14"/>
        </w:numPr>
        <w:spacing w:after="200" w:line="276" w:lineRule="auto"/>
        <w:jc w:val="both"/>
        <w:rPr>
          <w:rFonts w:ascii="Arial" w:hAnsi="Arial" w:cs="Arial"/>
          <w:sz w:val="22"/>
          <w:szCs w:val="22"/>
        </w:rPr>
      </w:pPr>
      <w:r w:rsidRPr="00E90511">
        <w:rPr>
          <w:rFonts w:ascii="Arial" w:hAnsi="Arial" w:cs="Arial"/>
          <w:sz w:val="22"/>
          <w:szCs w:val="22"/>
        </w:rPr>
        <w:t xml:space="preserve">codice del software di gioco – è definito come «CODSW» e contiene </w:t>
      </w:r>
      <w:r w:rsidRPr="00E90511">
        <w:rPr>
          <w:rFonts w:ascii="Arial" w:eastAsia="Calibri" w:hAnsi="Arial" w:cs="Arial"/>
          <w:sz w:val="22"/>
          <w:szCs w:val="22"/>
          <w:lang w:eastAsia="en-US"/>
        </w:rPr>
        <w:t>un codice numerico di 16 byte rappresentato secondo la codifica ASCII,</w:t>
      </w:r>
      <w:r w:rsidRPr="00E90511">
        <w:rPr>
          <w:rFonts w:ascii="Arial" w:hAnsi="Arial" w:cs="Arial"/>
          <w:sz w:val="22"/>
          <w:szCs w:val="22"/>
        </w:rPr>
        <w:t xml:space="preserve"> assegnato da ADM, che rappresenta la versione associata al codice eseguibile del programma di gioco;</w:t>
      </w:r>
    </w:p>
    <w:p w:rsidR="00CE113B" w:rsidRPr="00E90511" w:rsidRDefault="00CE113B" w:rsidP="00CE113B">
      <w:pPr>
        <w:numPr>
          <w:ilvl w:val="1"/>
          <w:numId w:val="14"/>
        </w:numPr>
        <w:spacing w:after="200" w:line="276" w:lineRule="auto"/>
        <w:jc w:val="both"/>
        <w:rPr>
          <w:rFonts w:ascii="Arial" w:hAnsi="Arial" w:cs="Arial"/>
          <w:sz w:val="22"/>
          <w:szCs w:val="22"/>
        </w:rPr>
      </w:pPr>
      <w:r w:rsidRPr="00E90511">
        <w:rPr>
          <w:rFonts w:ascii="Arial" w:hAnsi="Arial" w:cs="Arial"/>
          <w:sz w:val="22"/>
          <w:szCs w:val="22"/>
        </w:rPr>
        <w:t xml:space="preserve">identificativo della scheda di gioco – è definito come «IDSK» e contiene </w:t>
      </w:r>
      <w:r w:rsidRPr="00E90511">
        <w:rPr>
          <w:rFonts w:ascii="Arial" w:eastAsia="Calibri" w:hAnsi="Arial" w:cs="Arial"/>
          <w:sz w:val="22"/>
          <w:szCs w:val="22"/>
          <w:lang w:eastAsia="en-US"/>
        </w:rPr>
        <w:t xml:space="preserve">un codice numerico di 16 byte rappresentato secondo la codifica ASCII, che rappresenta </w:t>
      </w:r>
      <w:r w:rsidRPr="00E90511">
        <w:rPr>
          <w:rFonts w:ascii="Arial" w:hAnsi="Arial" w:cs="Arial"/>
          <w:sz w:val="22"/>
          <w:szCs w:val="22"/>
        </w:rPr>
        <w:t>il numero di serie univocamente assegnato dal produttore della scheda di gioco ad ogni singola scheda;</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stato dell’apparecchio di gioco – è definito come «STATO» e contiene </w:t>
      </w:r>
      <w:r w:rsidRPr="00E90511">
        <w:rPr>
          <w:rFonts w:ascii="Arial" w:eastAsia="Calibri" w:hAnsi="Arial" w:cs="Arial"/>
          <w:sz w:val="22"/>
          <w:szCs w:val="22"/>
          <w:lang w:eastAsia="en-US"/>
        </w:rPr>
        <w:t xml:space="preserve">un codice alfanumerico di 4 byte rappresentato secondo la codifica ASCII, che rappresenta </w:t>
      </w:r>
      <w:r w:rsidRPr="00E90511">
        <w:rPr>
          <w:rFonts w:ascii="Arial" w:hAnsi="Arial" w:cs="Arial"/>
          <w:sz w:val="22"/>
          <w:szCs w:val="22"/>
        </w:rPr>
        <w:t>il valore specificato nel protocollo di comunicazione, corrispondente ad una delle situazioni seguenti:</w:t>
      </w:r>
    </w:p>
    <w:p w:rsidR="00CE113B" w:rsidRPr="00E90511" w:rsidRDefault="00CE113B" w:rsidP="00CE113B">
      <w:pPr>
        <w:numPr>
          <w:ilvl w:val="1"/>
          <w:numId w:val="14"/>
        </w:numPr>
        <w:spacing w:after="200" w:line="276" w:lineRule="auto"/>
        <w:jc w:val="both"/>
        <w:rPr>
          <w:rFonts w:ascii="Arial" w:hAnsi="Arial" w:cs="Arial"/>
          <w:sz w:val="22"/>
          <w:szCs w:val="22"/>
        </w:rPr>
      </w:pPr>
      <w:r w:rsidRPr="00E90511">
        <w:rPr>
          <w:rFonts w:ascii="Arial" w:hAnsi="Arial" w:cs="Arial"/>
          <w:sz w:val="22"/>
          <w:szCs w:val="22"/>
        </w:rPr>
        <w:t>apparecchio di gioco da attivare, da indicare al momento della configurazione iniziale della scheda di gioco;</w:t>
      </w:r>
    </w:p>
    <w:p w:rsidR="00CE113B" w:rsidRPr="00E90511" w:rsidRDefault="00CE113B" w:rsidP="00CE113B">
      <w:pPr>
        <w:numPr>
          <w:ilvl w:val="1"/>
          <w:numId w:val="14"/>
        </w:numPr>
        <w:spacing w:after="200" w:line="276" w:lineRule="auto"/>
        <w:jc w:val="both"/>
        <w:rPr>
          <w:rFonts w:ascii="Arial" w:hAnsi="Arial" w:cs="Arial"/>
          <w:sz w:val="22"/>
          <w:szCs w:val="22"/>
        </w:rPr>
      </w:pPr>
      <w:r w:rsidRPr="00E90511">
        <w:rPr>
          <w:rFonts w:ascii="Arial" w:hAnsi="Arial" w:cs="Arial"/>
          <w:sz w:val="22"/>
          <w:szCs w:val="22"/>
        </w:rPr>
        <w:t>apparecchio di gioco in condizioni di normale funzionamento;</w:t>
      </w:r>
    </w:p>
    <w:p w:rsidR="00CE113B" w:rsidRPr="00E90511" w:rsidRDefault="00CE113B" w:rsidP="00CE113B">
      <w:pPr>
        <w:numPr>
          <w:ilvl w:val="1"/>
          <w:numId w:val="14"/>
        </w:numPr>
        <w:spacing w:after="200" w:line="276" w:lineRule="auto"/>
        <w:jc w:val="both"/>
        <w:rPr>
          <w:rFonts w:ascii="Arial" w:hAnsi="Arial" w:cs="Arial"/>
          <w:sz w:val="22"/>
          <w:szCs w:val="22"/>
        </w:rPr>
      </w:pPr>
      <w:r w:rsidRPr="00E90511">
        <w:rPr>
          <w:rFonts w:ascii="Arial" w:hAnsi="Arial" w:cs="Arial"/>
          <w:sz w:val="22"/>
          <w:szCs w:val="22"/>
        </w:rPr>
        <w:t>apparecchio di gioco in condizione di blocco di funzionamento.</w:t>
      </w:r>
    </w:p>
    <w:p w:rsidR="00CE113B" w:rsidRPr="00E90511" w:rsidRDefault="00CE113B" w:rsidP="00CE113B">
      <w:pPr>
        <w:numPr>
          <w:ilvl w:val="0"/>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interventi di manutenzione eseguiti nell’anno corrente e nell’anno precedente, rappresentati con </w:t>
      </w:r>
      <w:r w:rsidRPr="00E90511">
        <w:rPr>
          <w:rFonts w:ascii="Arial" w:eastAsia="Calibri" w:hAnsi="Arial" w:cs="Arial"/>
          <w:sz w:val="22"/>
          <w:szCs w:val="22"/>
          <w:lang w:eastAsia="en-US"/>
        </w:rPr>
        <w:t>codici alfanumerici secondo la codifica ASCII</w:t>
      </w:r>
      <w:r w:rsidRPr="00E90511">
        <w:rPr>
          <w:rFonts w:ascii="Arial" w:hAnsi="Arial" w:cs="Arial"/>
          <w:sz w:val="22"/>
          <w:szCs w:val="22"/>
        </w:rPr>
        <w:t>, di dimensione tale da poter memorizzare quantomeno 1.000 interventi, e per ciascuno di essi  le seguenti informazioni:</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la data in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l’ora in formato «</w:t>
      </w:r>
      <w:proofErr w:type="spellStart"/>
      <w:r w:rsidRPr="00E90511">
        <w:rPr>
          <w:rFonts w:ascii="Arial" w:hAnsi="Arial" w:cs="Arial"/>
          <w:sz w:val="22"/>
          <w:szCs w:val="22"/>
        </w:rPr>
        <w:t>hh</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minuto in formato «mm»;</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secondo in formato «</w:t>
      </w:r>
      <w:proofErr w:type="spellStart"/>
      <w:r w:rsidRPr="00E90511">
        <w:rPr>
          <w:rFonts w:ascii="Arial" w:hAnsi="Arial" w:cs="Arial"/>
          <w:sz w:val="22"/>
          <w:szCs w:val="22"/>
        </w:rPr>
        <w:t>ss</w:t>
      </w:r>
      <w:proofErr w:type="spellEnd"/>
      <w:r w:rsidRPr="00E90511">
        <w:rPr>
          <w:rFonts w:ascii="Arial" w:hAnsi="Arial" w:cs="Arial"/>
          <w:sz w:val="22"/>
          <w:szCs w:val="22"/>
        </w:rPr>
        <w:t>»;</w:t>
      </w:r>
    </w:p>
    <w:p w:rsidR="00CE113B" w:rsidRPr="00E90511" w:rsidRDefault="00CE113B" w:rsidP="00CE113B">
      <w:pPr>
        <w:numPr>
          <w:ilvl w:val="1"/>
          <w:numId w:val="14"/>
        </w:numPr>
        <w:spacing w:after="200" w:line="276" w:lineRule="auto"/>
        <w:jc w:val="both"/>
        <w:rPr>
          <w:rFonts w:ascii="Arial" w:eastAsia="Calibri" w:hAnsi="Arial" w:cs="Arial"/>
          <w:sz w:val="22"/>
          <w:szCs w:val="22"/>
          <w:lang w:eastAsia="en-US"/>
        </w:rPr>
      </w:pPr>
      <w:r w:rsidRPr="00E90511">
        <w:rPr>
          <w:rFonts w:ascii="Arial" w:hAnsi="Arial" w:cs="Arial"/>
          <w:sz w:val="22"/>
          <w:szCs w:val="22"/>
        </w:rPr>
        <w:t>identificazione del tipo di intervento, definito come «IDM» secondo i valori di seguito riportati:</w:t>
      </w:r>
    </w:p>
    <w:p w:rsidR="00CE113B" w:rsidRPr="00E90511" w:rsidRDefault="00CE113B" w:rsidP="00CE113B">
      <w:pPr>
        <w:ind w:left="-108" w:right="-108"/>
        <w:contextualSpacing/>
        <w:jc w:val="center"/>
        <w:rPr>
          <w:rFonts w:ascii="Arial" w:eastAsia="Calibri" w:hAnsi="Arial" w:cs="Arial"/>
          <w:sz w:val="22"/>
          <w:szCs w:val="22"/>
          <w:lang w:eastAsia="en-US"/>
        </w:rPr>
      </w:pPr>
    </w:p>
    <w:tbl>
      <w:tblPr>
        <w:tblW w:w="76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411"/>
      </w:tblGrid>
      <w:tr w:rsidR="00CE113B" w:rsidRPr="00CE113B" w:rsidTr="002D7EAC">
        <w:tc>
          <w:tcPr>
            <w:tcW w:w="1260" w:type="dxa"/>
          </w:tcPr>
          <w:p w:rsidR="00CE113B" w:rsidRPr="00CE113B" w:rsidRDefault="00CE113B" w:rsidP="00CE113B">
            <w:pPr>
              <w:ind w:left="-108" w:right="-108"/>
              <w:contextualSpacing/>
              <w:jc w:val="center"/>
              <w:rPr>
                <w:rFonts w:eastAsia="Calibri"/>
                <w:lang w:eastAsia="en-US"/>
              </w:rPr>
            </w:pPr>
            <w:r w:rsidRPr="00CE113B">
              <w:rPr>
                <w:rFonts w:eastAsia="Calibri"/>
                <w:lang w:eastAsia="en-US"/>
              </w:rPr>
              <w:t>Codice dell’evento</w:t>
            </w:r>
          </w:p>
        </w:tc>
        <w:tc>
          <w:tcPr>
            <w:tcW w:w="6411" w:type="dxa"/>
          </w:tcPr>
          <w:p w:rsidR="00CE113B" w:rsidRPr="00CE113B" w:rsidRDefault="00CE113B" w:rsidP="00CE113B">
            <w:pPr>
              <w:ind w:left="34"/>
              <w:contextualSpacing/>
              <w:jc w:val="center"/>
              <w:rPr>
                <w:rFonts w:eastAsia="Calibri"/>
                <w:lang w:eastAsia="en-US"/>
              </w:rPr>
            </w:pPr>
            <w:r w:rsidRPr="00CE113B">
              <w:rPr>
                <w:rFonts w:eastAsia="Calibri"/>
                <w:lang w:eastAsia="en-US"/>
              </w:rPr>
              <w:t>Descrizione</w:t>
            </w:r>
          </w:p>
        </w:tc>
      </w:tr>
      <w:tr w:rsidR="00CE113B" w:rsidRPr="00CE113B" w:rsidTr="002D7EAC">
        <w:tc>
          <w:tcPr>
            <w:tcW w:w="1260" w:type="dxa"/>
          </w:tcPr>
          <w:p w:rsidR="00CE113B" w:rsidRPr="00CE113B" w:rsidRDefault="00CE113B" w:rsidP="00CE113B">
            <w:pPr>
              <w:jc w:val="center"/>
            </w:pPr>
            <w:r w:rsidRPr="00CE113B">
              <w:t>90</w:t>
            </w:r>
          </w:p>
        </w:tc>
        <w:tc>
          <w:tcPr>
            <w:tcW w:w="6411" w:type="dxa"/>
          </w:tcPr>
          <w:p w:rsidR="00CE113B" w:rsidRPr="00CE113B" w:rsidRDefault="00CE113B" w:rsidP="00CE113B">
            <w:r w:rsidRPr="00CE113B">
              <w:t>Manutenzione ordinaria della scheda di gioco</w:t>
            </w:r>
          </w:p>
        </w:tc>
      </w:tr>
      <w:tr w:rsidR="00CE113B" w:rsidRPr="00CE113B" w:rsidTr="002D7EAC">
        <w:tc>
          <w:tcPr>
            <w:tcW w:w="1260" w:type="dxa"/>
          </w:tcPr>
          <w:p w:rsidR="00CE113B" w:rsidRPr="00CE113B" w:rsidRDefault="00CE113B" w:rsidP="00CE113B">
            <w:pPr>
              <w:jc w:val="center"/>
            </w:pPr>
            <w:r w:rsidRPr="00CE113B">
              <w:t>91</w:t>
            </w:r>
          </w:p>
        </w:tc>
        <w:tc>
          <w:tcPr>
            <w:tcW w:w="6411" w:type="dxa"/>
          </w:tcPr>
          <w:p w:rsidR="00CE113B" w:rsidRPr="00CE113B" w:rsidRDefault="00CE113B" w:rsidP="00CE113B">
            <w:r w:rsidRPr="00CE113B">
              <w:t>Sostituzione della scheda di gioco</w:t>
            </w:r>
          </w:p>
        </w:tc>
      </w:tr>
      <w:tr w:rsidR="00CE113B" w:rsidRPr="00CE113B" w:rsidTr="002D7EAC">
        <w:tc>
          <w:tcPr>
            <w:tcW w:w="1260" w:type="dxa"/>
          </w:tcPr>
          <w:p w:rsidR="00CE113B" w:rsidRPr="00CE113B" w:rsidRDefault="00CE113B" w:rsidP="00CE113B">
            <w:pPr>
              <w:jc w:val="center"/>
            </w:pPr>
            <w:r w:rsidRPr="00CE113B">
              <w:t>92</w:t>
            </w:r>
          </w:p>
        </w:tc>
        <w:tc>
          <w:tcPr>
            <w:tcW w:w="6411" w:type="dxa"/>
          </w:tcPr>
          <w:p w:rsidR="00CE113B" w:rsidRPr="00CE113B" w:rsidRDefault="00CE113B" w:rsidP="00CE113B">
            <w:r w:rsidRPr="00CE113B">
              <w:t>Riparazione sensore di apertura del contenitore della scheda di gioco</w:t>
            </w:r>
          </w:p>
        </w:tc>
      </w:tr>
      <w:tr w:rsidR="00CE113B" w:rsidRPr="00CE113B" w:rsidTr="002D7EAC">
        <w:tc>
          <w:tcPr>
            <w:tcW w:w="1260" w:type="dxa"/>
          </w:tcPr>
          <w:p w:rsidR="00CE113B" w:rsidRPr="00CE113B" w:rsidRDefault="00CE113B" w:rsidP="00CE113B">
            <w:pPr>
              <w:jc w:val="center"/>
            </w:pPr>
            <w:r w:rsidRPr="00CE113B">
              <w:t>93</w:t>
            </w:r>
          </w:p>
        </w:tc>
        <w:tc>
          <w:tcPr>
            <w:tcW w:w="6411" w:type="dxa"/>
          </w:tcPr>
          <w:p w:rsidR="00CE113B" w:rsidRPr="00CE113B" w:rsidRDefault="00CE113B" w:rsidP="00CE113B">
            <w:r w:rsidRPr="00CE113B">
              <w:t>Riparazione sensore della copertura del contenitore della scheda di gioco</w:t>
            </w:r>
          </w:p>
        </w:tc>
      </w:tr>
      <w:tr w:rsidR="00CE113B" w:rsidRPr="00CE113B" w:rsidTr="002D7EAC">
        <w:tc>
          <w:tcPr>
            <w:tcW w:w="1260" w:type="dxa"/>
          </w:tcPr>
          <w:p w:rsidR="00CE113B" w:rsidRPr="00CE113B" w:rsidRDefault="00CE113B" w:rsidP="00CE113B">
            <w:pPr>
              <w:jc w:val="center"/>
            </w:pPr>
            <w:r w:rsidRPr="00CE113B">
              <w:t>94</w:t>
            </w:r>
          </w:p>
        </w:tc>
        <w:tc>
          <w:tcPr>
            <w:tcW w:w="6411" w:type="dxa"/>
          </w:tcPr>
          <w:p w:rsidR="00CE113B" w:rsidRPr="00CE113B" w:rsidRDefault="00CE113B" w:rsidP="00CE113B">
            <w:r w:rsidRPr="00CE113B">
              <w:t>Sostituzione sensore di apertura del contenitore della scheda di gioco</w:t>
            </w:r>
          </w:p>
        </w:tc>
      </w:tr>
      <w:tr w:rsidR="00CE113B" w:rsidRPr="00CE113B" w:rsidTr="002D7EAC">
        <w:tc>
          <w:tcPr>
            <w:tcW w:w="1260" w:type="dxa"/>
          </w:tcPr>
          <w:p w:rsidR="00CE113B" w:rsidRPr="00CE113B" w:rsidRDefault="00CE113B" w:rsidP="00CE113B">
            <w:pPr>
              <w:jc w:val="center"/>
            </w:pPr>
            <w:r w:rsidRPr="00CE113B">
              <w:t>95</w:t>
            </w:r>
          </w:p>
        </w:tc>
        <w:tc>
          <w:tcPr>
            <w:tcW w:w="6411" w:type="dxa"/>
          </w:tcPr>
          <w:p w:rsidR="00CE113B" w:rsidRPr="00CE113B" w:rsidRDefault="00CE113B" w:rsidP="00CE113B">
            <w:r w:rsidRPr="00CE113B">
              <w:t>Sostituzione sensore della copertura del contenitore della scheda di gioco</w:t>
            </w:r>
          </w:p>
        </w:tc>
      </w:tr>
      <w:tr w:rsidR="00CE113B" w:rsidRPr="00CE113B" w:rsidTr="002D7EAC">
        <w:tc>
          <w:tcPr>
            <w:tcW w:w="1260" w:type="dxa"/>
          </w:tcPr>
          <w:p w:rsidR="00CE113B" w:rsidRPr="00CE113B" w:rsidRDefault="00CE113B" w:rsidP="00CE113B">
            <w:pPr>
              <w:jc w:val="center"/>
            </w:pPr>
            <w:r w:rsidRPr="00CE113B">
              <w:lastRenderedPageBreak/>
              <w:t>96</w:t>
            </w:r>
          </w:p>
        </w:tc>
        <w:tc>
          <w:tcPr>
            <w:tcW w:w="6411" w:type="dxa"/>
          </w:tcPr>
          <w:p w:rsidR="00CE113B" w:rsidRPr="00CE113B" w:rsidRDefault="00CE113B" w:rsidP="00CE113B">
            <w:r w:rsidRPr="00CE113B">
              <w:t>Riparazione del dispositivo di inserimento delle monete</w:t>
            </w:r>
          </w:p>
        </w:tc>
      </w:tr>
      <w:tr w:rsidR="00CE113B" w:rsidRPr="00CE113B" w:rsidTr="002D7EAC">
        <w:tc>
          <w:tcPr>
            <w:tcW w:w="1260" w:type="dxa"/>
          </w:tcPr>
          <w:p w:rsidR="00CE113B" w:rsidRPr="00CE113B" w:rsidRDefault="00CE113B" w:rsidP="00CE113B">
            <w:pPr>
              <w:jc w:val="center"/>
            </w:pPr>
            <w:r w:rsidRPr="00CE113B">
              <w:t>97</w:t>
            </w:r>
          </w:p>
        </w:tc>
        <w:tc>
          <w:tcPr>
            <w:tcW w:w="6411" w:type="dxa"/>
          </w:tcPr>
          <w:p w:rsidR="00CE113B" w:rsidRPr="00CE113B" w:rsidRDefault="00CE113B" w:rsidP="00CE113B">
            <w:r w:rsidRPr="00CE113B">
              <w:t>Sostituzione del dispositivo di inserimento delle monete</w:t>
            </w:r>
          </w:p>
        </w:tc>
      </w:tr>
      <w:tr w:rsidR="00CE113B" w:rsidRPr="00CE113B" w:rsidTr="002D7EAC">
        <w:tc>
          <w:tcPr>
            <w:tcW w:w="1260" w:type="dxa"/>
          </w:tcPr>
          <w:p w:rsidR="00CE113B" w:rsidRPr="00CE113B" w:rsidRDefault="00CE113B" w:rsidP="00CE113B">
            <w:pPr>
              <w:jc w:val="center"/>
            </w:pPr>
            <w:r w:rsidRPr="00CE113B">
              <w:t>98</w:t>
            </w:r>
          </w:p>
        </w:tc>
        <w:tc>
          <w:tcPr>
            <w:tcW w:w="6411" w:type="dxa"/>
          </w:tcPr>
          <w:p w:rsidR="00CE113B" w:rsidRPr="00CE113B" w:rsidRDefault="00CE113B" w:rsidP="00CE113B">
            <w:r w:rsidRPr="00CE113B">
              <w:t>Riparazione del dispositivo di erogazione delle monete</w:t>
            </w:r>
          </w:p>
        </w:tc>
      </w:tr>
      <w:tr w:rsidR="00CE113B" w:rsidRPr="00CE113B" w:rsidTr="002D7EAC">
        <w:tc>
          <w:tcPr>
            <w:tcW w:w="1260" w:type="dxa"/>
          </w:tcPr>
          <w:p w:rsidR="00CE113B" w:rsidRPr="00CE113B" w:rsidRDefault="00CE113B" w:rsidP="00CE113B">
            <w:pPr>
              <w:jc w:val="center"/>
            </w:pPr>
            <w:r w:rsidRPr="00CE113B">
              <w:t>99</w:t>
            </w:r>
          </w:p>
        </w:tc>
        <w:tc>
          <w:tcPr>
            <w:tcW w:w="6411" w:type="dxa"/>
          </w:tcPr>
          <w:p w:rsidR="00CE113B" w:rsidRPr="00CE113B" w:rsidRDefault="00CE113B" w:rsidP="00CE113B">
            <w:r w:rsidRPr="00CE113B">
              <w:t>Sostituzione del dispositivo di erogazione delle monete</w:t>
            </w:r>
          </w:p>
        </w:tc>
      </w:tr>
      <w:tr w:rsidR="00CE113B" w:rsidRPr="00CE113B" w:rsidTr="002D7EAC">
        <w:tc>
          <w:tcPr>
            <w:tcW w:w="1260" w:type="dxa"/>
          </w:tcPr>
          <w:p w:rsidR="00CE113B" w:rsidRPr="00CE113B" w:rsidRDefault="00CE113B" w:rsidP="00CE113B">
            <w:pPr>
              <w:jc w:val="center"/>
            </w:pPr>
            <w:r w:rsidRPr="00CE113B">
              <w:t>9A</w:t>
            </w:r>
          </w:p>
        </w:tc>
        <w:tc>
          <w:tcPr>
            <w:tcW w:w="6411" w:type="dxa"/>
          </w:tcPr>
          <w:p w:rsidR="00CE113B" w:rsidRPr="00CE113B" w:rsidRDefault="00CE113B" w:rsidP="00CE113B">
            <w:r w:rsidRPr="00CE113B">
              <w:t>Sostituzione batteria/e</w:t>
            </w:r>
          </w:p>
        </w:tc>
      </w:tr>
      <w:tr w:rsidR="00CE113B" w:rsidRPr="00CE113B" w:rsidTr="002D7EAC">
        <w:tc>
          <w:tcPr>
            <w:tcW w:w="1260" w:type="dxa"/>
          </w:tcPr>
          <w:p w:rsidR="00CE113B" w:rsidRPr="00CE113B" w:rsidRDefault="00CE113B" w:rsidP="00CE113B">
            <w:pPr>
              <w:jc w:val="center"/>
            </w:pPr>
            <w:r w:rsidRPr="00CE113B">
              <w:t>9B</w:t>
            </w:r>
          </w:p>
        </w:tc>
        <w:tc>
          <w:tcPr>
            <w:tcW w:w="6411" w:type="dxa"/>
          </w:tcPr>
          <w:p w:rsidR="00CE113B" w:rsidRPr="00CE113B" w:rsidRDefault="00CE113B" w:rsidP="00CE113B">
            <w:r w:rsidRPr="00CE113B">
              <w:t>Riparazione del lettore del dispositivo di controllo di ADM</w:t>
            </w:r>
          </w:p>
        </w:tc>
      </w:tr>
      <w:tr w:rsidR="00CE113B" w:rsidRPr="00CE113B" w:rsidTr="002D7EAC">
        <w:tc>
          <w:tcPr>
            <w:tcW w:w="1260" w:type="dxa"/>
          </w:tcPr>
          <w:p w:rsidR="00CE113B" w:rsidRPr="00CE113B" w:rsidRDefault="00CE113B" w:rsidP="00CE113B">
            <w:pPr>
              <w:jc w:val="center"/>
            </w:pPr>
            <w:r w:rsidRPr="00CE113B">
              <w:t>9C</w:t>
            </w:r>
          </w:p>
        </w:tc>
        <w:tc>
          <w:tcPr>
            <w:tcW w:w="6411" w:type="dxa"/>
          </w:tcPr>
          <w:p w:rsidR="00CE113B" w:rsidRPr="00CE113B" w:rsidRDefault="00CE113B" w:rsidP="00CE113B">
            <w:r w:rsidRPr="00CE113B">
              <w:t>Sostituzione del lettore del dispositivo di controllo di ADM</w:t>
            </w:r>
          </w:p>
        </w:tc>
      </w:tr>
      <w:tr w:rsidR="00AF365A" w:rsidRPr="00AF365A" w:rsidTr="002D7EAC">
        <w:tc>
          <w:tcPr>
            <w:tcW w:w="1260" w:type="dxa"/>
          </w:tcPr>
          <w:p w:rsidR="00AF365A" w:rsidRPr="00AF365A" w:rsidRDefault="00AF365A" w:rsidP="00DF616D">
            <w:pPr>
              <w:jc w:val="center"/>
            </w:pPr>
            <w:r w:rsidRPr="00AF365A">
              <w:t>80</w:t>
            </w:r>
          </w:p>
        </w:tc>
        <w:tc>
          <w:tcPr>
            <w:tcW w:w="6411" w:type="dxa"/>
          </w:tcPr>
          <w:p w:rsidR="00AF365A" w:rsidRPr="00AF365A" w:rsidRDefault="00AF365A" w:rsidP="00DF616D">
            <w:r w:rsidRPr="00AF365A">
              <w:t xml:space="preserve">Riparazione del dispositivo di lettura della tessera sanitaria </w:t>
            </w:r>
          </w:p>
        </w:tc>
      </w:tr>
      <w:tr w:rsidR="00AF365A" w:rsidRPr="00AF365A" w:rsidTr="002D7EAC">
        <w:tc>
          <w:tcPr>
            <w:tcW w:w="1260" w:type="dxa"/>
          </w:tcPr>
          <w:p w:rsidR="00AF365A" w:rsidRPr="00AF365A" w:rsidRDefault="00AF365A" w:rsidP="00CE113B">
            <w:pPr>
              <w:jc w:val="center"/>
            </w:pPr>
            <w:r>
              <w:t>81</w:t>
            </w:r>
          </w:p>
        </w:tc>
        <w:tc>
          <w:tcPr>
            <w:tcW w:w="6411" w:type="dxa"/>
          </w:tcPr>
          <w:p w:rsidR="00AF365A" w:rsidRPr="00AF365A" w:rsidRDefault="00AF365A" w:rsidP="00AF365A">
            <w:r w:rsidRPr="00AF365A">
              <w:t>Sostituzione del dispositivo di lettura della tessera sanitaria</w:t>
            </w:r>
          </w:p>
        </w:tc>
      </w:tr>
      <w:tr w:rsidR="00AF365A" w:rsidRPr="00CE113B" w:rsidTr="002D7EAC">
        <w:trPr>
          <w:trHeight w:val="551"/>
        </w:trPr>
        <w:tc>
          <w:tcPr>
            <w:tcW w:w="1260" w:type="dxa"/>
          </w:tcPr>
          <w:p w:rsidR="00AF365A" w:rsidRPr="00CE113B" w:rsidRDefault="00AF365A" w:rsidP="00CE113B">
            <w:pPr>
              <w:jc w:val="center"/>
            </w:pPr>
            <w:r w:rsidRPr="00CE113B">
              <w:t>84</w:t>
            </w:r>
          </w:p>
        </w:tc>
        <w:tc>
          <w:tcPr>
            <w:tcW w:w="6411" w:type="dxa"/>
          </w:tcPr>
          <w:p w:rsidR="00AF365A" w:rsidRPr="00CE113B" w:rsidRDefault="00AF365A" w:rsidP="00CE113B">
            <w:r w:rsidRPr="00CE113B">
              <w:t>Riparazione del dispositivo di apertura dei vani posti a protezione dei componenti sensibili</w:t>
            </w:r>
          </w:p>
        </w:tc>
      </w:tr>
      <w:tr w:rsidR="00AF365A" w:rsidRPr="00CE113B" w:rsidTr="002D7EAC">
        <w:trPr>
          <w:trHeight w:val="551"/>
        </w:trPr>
        <w:tc>
          <w:tcPr>
            <w:tcW w:w="1260" w:type="dxa"/>
          </w:tcPr>
          <w:p w:rsidR="00AF365A" w:rsidRPr="00CE113B" w:rsidRDefault="00AF365A" w:rsidP="00CE113B">
            <w:pPr>
              <w:jc w:val="center"/>
            </w:pPr>
            <w:r w:rsidRPr="00CE113B">
              <w:t>85</w:t>
            </w:r>
          </w:p>
        </w:tc>
        <w:tc>
          <w:tcPr>
            <w:tcW w:w="6411" w:type="dxa"/>
          </w:tcPr>
          <w:p w:rsidR="00AF365A" w:rsidRPr="00CE113B" w:rsidRDefault="00AF365A" w:rsidP="00CE113B">
            <w:r w:rsidRPr="00CE113B">
              <w:t>Sostituzione del dispositivo di apertura dei vani posti a protezione dei componenti sensibili</w:t>
            </w:r>
          </w:p>
        </w:tc>
      </w:tr>
      <w:tr w:rsidR="00AF365A" w:rsidRPr="00CE113B" w:rsidTr="002D7EAC">
        <w:trPr>
          <w:trHeight w:val="551"/>
        </w:trPr>
        <w:tc>
          <w:tcPr>
            <w:tcW w:w="1260" w:type="dxa"/>
          </w:tcPr>
          <w:p w:rsidR="00AF365A" w:rsidRPr="00CE113B" w:rsidRDefault="00AF365A" w:rsidP="00CE113B">
            <w:pPr>
              <w:jc w:val="center"/>
            </w:pPr>
            <w:r w:rsidRPr="00CE113B">
              <w:t>86</w:t>
            </w:r>
          </w:p>
        </w:tc>
        <w:tc>
          <w:tcPr>
            <w:tcW w:w="6411" w:type="dxa"/>
          </w:tcPr>
          <w:p w:rsidR="00AF365A" w:rsidRPr="00CE113B" w:rsidRDefault="00AF365A" w:rsidP="00CE113B">
            <w:r w:rsidRPr="00CE113B">
              <w:t>Riparazione del dispositivo di alimentazione dell’apparecchio di gioco</w:t>
            </w:r>
          </w:p>
        </w:tc>
      </w:tr>
      <w:tr w:rsidR="00AF365A" w:rsidRPr="00CE113B" w:rsidTr="002D7EAC">
        <w:trPr>
          <w:trHeight w:val="551"/>
        </w:trPr>
        <w:tc>
          <w:tcPr>
            <w:tcW w:w="1260" w:type="dxa"/>
          </w:tcPr>
          <w:p w:rsidR="00AF365A" w:rsidRPr="00CE113B" w:rsidRDefault="00AF365A" w:rsidP="00CE113B">
            <w:pPr>
              <w:jc w:val="center"/>
            </w:pPr>
            <w:r w:rsidRPr="00CE113B">
              <w:t>87</w:t>
            </w:r>
          </w:p>
        </w:tc>
        <w:tc>
          <w:tcPr>
            <w:tcW w:w="6411" w:type="dxa"/>
          </w:tcPr>
          <w:p w:rsidR="00AF365A" w:rsidRPr="00CE113B" w:rsidRDefault="00AF365A" w:rsidP="00CE113B">
            <w:r w:rsidRPr="00CE113B">
              <w:t>Sostituzione del dispositivo di alimentazione dell’apparecchio di gioco</w:t>
            </w:r>
          </w:p>
        </w:tc>
      </w:tr>
      <w:tr w:rsidR="00AF365A" w:rsidRPr="00CE113B" w:rsidTr="002D7EAC">
        <w:tc>
          <w:tcPr>
            <w:tcW w:w="1260" w:type="dxa"/>
          </w:tcPr>
          <w:p w:rsidR="00AF365A" w:rsidRPr="00CE113B" w:rsidRDefault="00AF365A" w:rsidP="00CE113B">
            <w:pPr>
              <w:jc w:val="center"/>
            </w:pPr>
            <w:r w:rsidRPr="00CE113B">
              <w:t>9D</w:t>
            </w:r>
          </w:p>
        </w:tc>
        <w:tc>
          <w:tcPr>
            <w:tcW w:w="6411" w:type="dxa"/>
          </w:tcPr>
          <w:p w:rsidR="00AF365A" w:rsidRPr="00CE113B" w:rsidRDefault="00AF365A" w:rsidP="00CE113B">
            <w:r w:rsidRPr="00CE113B">
              <w:t>Riparazione di altro tipo di dispositivo, diversa da quelle corrispondenti ai codici precedenti</w:t>
            </w:r>
          </w:p>
        </w:tc>
      </w:tr>
      <w:tr w:rsidR="00AF365A" w:rsidRPr="00CE113B" w:rsidTr="002D7EAC">
        <w:tc>
          <w:tcPr>
            <w:tcW w:w="1260" w:type="dxa"/>
          </w:tcPr>
          <w:p w:rsidR="00AF365A" w:rsidRPr="00CE113B" w:rsidRDefault="00AF365A" w:rsidP="00CE113B">
            <w:pPr>
              <w:jc w:val="center"/>
            </w:pPr>
            <w:r w:rsidRPr="00CE113B">
              <w:t>9E</w:t>
            </w:r>
          </w:p>
        </w:tc>
        <w:tc>
          <w:tcPr>
            <w:tcW w:w="6411" w:type="dxa"/>
          </w:tcPr>
          <w:p w:rsidR="00AF365A" w:rsidRPr="00620B6D" w:rsidRDefault="00AF365A" w:rsidP="00CE113B">
            <w:r w:rsidRPr="00620B6D">
              <w:t>Sostituzione di altro tipo di dispositivo, diversa da quelle corrispondenti ai codici precedenti</w:t>
            </w:r>
          </w:p>
        </w:tc>
      </w:tr>
    </w:tbl>
    <w:p w:rsidR="00CE113B" w:rsidRPr="00CE113B" w:rsidRDefault="00CE113B" w:rsidP="00CE113B">
      <w:pPr>
        <w:ind w:left="-108" w:right="-108"/>
        <w:contextualSpacing/>
        <w:jc w:val="center"/>
        <w:rPr>
          <w:rFonts w:eastAsia="Calibri"/>
          <w:lang w:eastAsia="en-US"/>
        </w:rPr>
      </w:pPr>
    </w:p>
    <w:p w:rsidR="00CE113B" w:rsidRPr="00E90511" w:rsidRDefault="00CE113B" w:rsidP="00CE113B">
      <w:pPr>
        <w:numPr>
          <w:ilvl w:val="1"/>
          <w:numId w:val="14"/>
        </w:numPr>
        <w:spacing w:after="200" w:line="276" w:lineRule="auto"/>
        <w:ind w:hanging="454"/>
        <w:jc w:val="both"/>
        <w:rPr>
          <w:rFonts w:ascii="Arial" w:eastAsia="Calibri" w:hAnsi="Arial" w:cs="Arial"/>
          <w:sz w:val="22"/>
          <w:szCs w:val="22"/>
          <w:lang w:eastAsia="en-US"/>
        </w:rPr>
      </w:pPr>
      <w:r w:rsidRPr="00E90511">
        <w:rPr>
          <w:rFonts w:ascii="Arial" w:hAnsi="Arial" w:cs="Arial"/>
          <w:sz w:val="22"/>
          <w:szCs w:val="22"/>
        </w:rPr>
        <w:t>numero di serie del dispositivo oggetto dell’intervento, definito come «NSER», contiene un codice alfanumerico di 16 byte rappresentato secondo la codifica ASCII;</w:t>
      </w:r>
    </w:p>
    <w:p w:rsidR="00CE113B" w:rsidRPr="00E90511" w:rsidRDefault="00CE113B" w:rsidP="00CE113B">
      <w:pPr>
        <w:numPr>
          <w:ilvl w:val="1"/>
          <w:numId w:val="14"/>
        </w:numPr>
        <w:spacing w:after="200" w:line="276" w:lineRule="auto"/>
        <w:ind w:hanging="454"/>
        <w:jc w:val="both"/>
        <w:rPr>
          <w:rFonts w:ascii="Arial" w:eastAsia="Calibri" w:hAnsi="Arial" w:cs="Arial"/>
          <w:sz w:val="22"/>
          <w:szCs w:val="22"/>
          <w:lang w:eastAsia="en-US"/>
        </w:rPr>
      </w:pPr>
      <w:r w:rsidRPr="00E90511">
        <w:rPr>
          <w:rFonts w:ascii="Arial" w:hAnsi="Arial" w:cs="Arial"/>
          <w:sz w:val="22"/>
          <w:szCs w:val="22"/>
        </w:rPr>
        <w:t>identificativo del soggetto che ha eseguito l’intervento, definito come «CERTSOGG» e contiene un codice alfanumerico di 16 byte rappresentato secondo la codifica ASCII, che rappresenta il codice fiscale del soggetto che ha eseguito l’intervento;</w:t>
      </w:r>
    </w:p>
    <w:p w:rsidR="00CE113B" w:rsidRPr="00E90511" w:rsidRDefault="00CE113B" w:rsidP="00CE113B">
      <w:pPr>
        <w:numPr>
          <w:ilvl w:val="1"/>
          <w:numId w:val="14"/>
        </w:numPr>
        <w:spacing w:after="200" w:line="276" w:lineRule="auto"/>
        <w:ind w:hanging="454"/>
        <w:jc w:val="both"/>
        <w:rPr>
          <w:rFonts w:ascii="Arial" w:eastAsia="Calibri" w:hAnsi="Arial" w:cs="Arial"/>
          <w:sz w:val="22"/>
          <w:szCs w:val="22"/>
          <w:lang w:eastAsia="en-US"/>
        </w:rPr>
      </w:pPr>
      <w:r w:rsidRPr="00E90511">
        <w:rPr>
          <w:rFonts w:ascii="Arial" w:hAnsi="Arial" w:cs="Arial"/>
          <w:sz w:val="22"/>
          <w:szCs w:val="22"/>
        </w:rPr>
        <w:t>identificativo dei sigilli antieffrazione apposti sui contenitori di seguito specificati, e per ciascuno di essi le seguenti informazioni:</w:t>
      </w:r>
    </w:p>
    <w:p w:rsidR="00CE113B" w:rsidRPr="00E90511" w:rsidRDefault="00CE113B" w:rsidP="00CE113B">
      <w:pPr>
        <w:numPr>
          <w:ilvl w:val="2"/>
          <w:numId w:val="22"/>
        </w:numPr>
        <w:spacing w:after="200" w:line="276" w:lineRule="auto"/>
        <w:ind w:hanging="398"/>
        <w:jc w:val="both"/>
        <w:rPr>
          <w:rFonts w:ascii="Arial" w:eastAsia="Calibri" w:hAnsi="Arial" w:cs="Arial"/>
          <w:sz w:val="22"/>
          <w:szCs w:val="22"/>
          <w:lang w:eastAsia="en-US"/>
        </w:rPr>
      </w:pPr>
      <w:r w:rsidRPr="00E90511">
        <w:rPr>
          <w:rFonts w:ascii="Arial" w:hAnsi="Arial" w:cs="Arial"/>
          <w:sz w:val="22"/>
          <w:szCs w:val="22"/>
        </w:rPr>
        <w:t>identificazione del tipo contenitore, definito come «ITC» secondo i valori di seguito riportati:</w:t>
      </w:r>
    </w:p>
    <w:tbl>
      <w:tblPr>
        <w:tblW w:w="741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6269"/>
      </w:tblGrid>
      <w:tr w:rsidR="00CE113B" w:rsidRPr="00CE113B" w:rsidTr="002D7EAC">
        <w:tc>
          <w:tcPr>
            <w:tcW w:w="1146" w:type="dxa"/>
          </w:tcPr>
          <w:p w:rsidR="00CE113B" w:rsidRPr="00CE113B" w:rsidRDefault="00CE113B" w:rsidP="00CE113B">
            <w:r w:rsidRPr="00CE113B">
              <w:t>Codice</w:t>
            </w:r>
          </w:p>
        </w:tc>
        <w:tc>
          <w:tcPr>
            <w:tcW w:w="6269" w:type="dxa"/>
          </w:tcPr>
          <w:p w:rsidR="00CE113B" w:rsidRPr="00CE113B" w:rsidRDefault="00CE113B" w:rsidP="00CE113B">
            <w:r w:rsidRPr="00CE113B">
              <w:t>Descrizione</w:t>
            </w:r>
          </w:p>
        </w:tc>
      </w:tr>
      <w:tr w:rsidR="00CE113B" w:rsidRPr="00CE113B" w:rsidTr="002D7EAC">
        <w:tc>
          <w:tcPr>
            <w:tcW w:w="1146" w:type="dxa"/>
          </w:tcPr>
          <w:p w:rsidR="00CE113B" w:rsidRPr="00CE113B" w:rsidRDefault="00CE113B" w:rsidP="00CE113B">
            <w:r w:rsidRPr="00CE113B">
              <w:t>1</w:t>
            </w:r>
          </w:p>
        </w:tc>
        <w:tc>
          <w:tcPr>
            <w:tcW w:w="6269" w:type="dxa"/>
          </w:tcPr>
          <w:p w:rsidR="00CE113B" w:rsidRPr="00CE113B" w:rsidRDefault="00CE113B" w:rsidP="00A47385">
            <w:r w:rsidRPr="00CE113B">
              <w:t xml:space="preserve">Contenitore di cui all’articolo </w:t>
            </w:r>
            <w:r w:rsidR="00A47385">
              <w:t>5</w:t>
            </w:r>
            <w:r w:rsidRPr="00CE113B">
              <w:t>, comma 6, lettera a)</w:t>
            </w:r>
          </w:p>
        </w:tc>
      </w:tr>
      <w:tr w:rsidR="00CE113B" w:rsidRPr="00CE113B" w:rsidTr="002D7EAC">
        <w:tc>
          <w:tcPr>
            <w:tcW w:w="1146" w:type="dxa"/>
          </w:tcPr>
          <w:p w:rsidR="00CE113B" w:rsidRPr="00CE113B" w:rsidRDefault="00CE113B" w:rsidP="00CE113B">
            <w:r w:rsidRPr="00CE113B">
              <w:t>2</w:t>
            </w:r>
          </w:p>
        </w:tc>
        <w:tc>
          <w:tcPr>
            <w:tcW w:w="6269" w:type="dxa"/>
          </w:tcPr>
          <w:p w:rsidR="00CE113B" w:rsidRPr="00CE113B" w:rsidRDefault="00CE113B" w:rsidP="00A47385">
            <w:r w:rsidRPr="00CE113B">
              <w:t xml:space="preserve">Ulteriore contenitore di cui all’articolo </w:t>
            </w:r>
            <w:r w:rsidR="00A47385">
              <w:t>5</w:t>
            </w:r>
            <w:r w:rsidRPr="00CE113B">
              <w:t>, comma 7, lettera b)</w:t>
            </w:r>
          </w:p>
        </w:tc>
      </w:tr>
    </w:tbl>
    <w:p w:rsidR="00CE113B" w:rsidRPr="00CE113B" w:rsidRDefault="00CE113B" w:rsidP="00CE113B">
      <w:pPr>
        <w:ind w:left="1588"/>
        <w:jc w:val="both"/>
        <w:rPr>
          <w:rFonts w:eastAsia="Calibri"/>
          <w:highlight w:val="green"/>
          <w:lang w:eastAsia="en-US"/>
        </w:rPr>
      </w:pPr>
    </w:p>
    <w:p w:rsidR="00CE113B" w:rsidRPr="00E90511" w:rsidRDefault="00CE113B" w:rsidP="00CE113B">
      <w:pPr>
        <w:numPr>
          <w:ilvl w:val="2"/>
          <w:numId w:val="22"/>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codice univoco del sigillo antieffrazione, definito come «CSA», contiene un codice alfanumerico di 16 byte rappresentato secondo la codifica ASCII; </w:t>
      </w:r>
    </w:p>
    <w:p w:rsidR="00CE113B" w:rsidRPr="00E90511" w:rsidRDefault="00CE113B" w:rsidP="00CE113B">
      <w:pPr>
        <w:numPr>
          <w:ilvl w:val="0"/>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costo della partita - è definito come «COSTO» e contiene il valore fissato dal produttore della scheda di gioco, espresso in centesimi di euro e rappresentato in un campo numerico di capacità compresa tra 0 e 999;</w:t>
      </w:r>
    </w:p>
    <w:p w:rsidR="00CE113B" w:rsidRPr="00E90511" w:rsidRDefault="00CE113B" w:rsidP="00CE113B">
      <w:pPr>
        <w:numPr>
          <w:ilvl w:val="0"/>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durata del ciclo - è definita come «INTCL» e contiene il numero di partite che costituiscono un ciclo complessivo fissato dal produttore della scheda di gioco, rappresentato in un campo numerico di capacità compresa tra 0 e 999.999;</w:t>
      </w:r>
    </w:p>
    <w:p w:rsidR="00CE113B" w:rsidRPr="00E90511" w:rsidRDefault="00CE113B" w:rsidP="00CE113B">
      <w:pPr>
        <w:numPr>
          <w:ilvl w:val="0"/>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lastRenderedPageBreak/>
        <w:t>messaggi finalizzati alla promozione del gioco responsabile nell’apparecchio di gioco, sono memorizzati per ciascun messaggio e per un massimo di 10 messaggi, le seguenti informazioni:</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identificativo del messaggio assegnato dalla rete telematica di ADM, definito come «MID», contiene un codice numerico di 2 byte rappresentato secondo la codifica ASCII;</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eventuale data di inizio validità del messaggio, definita come «MDI», nel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eventuale data di fine validità del messaggio, definita come «MDF», nel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durata minima, espressa in secondi, della visualizzazione del messaggio, definita come «MDS» e rappresentata in un campo numerico di capacità compresa tra 0 e 99;</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frequenza di visualizzazione del messaggio, espressa come numero di partite giocate, definita come «MPG» e rappresentata in un campo numerico di capacità compresa tra 0 e 99.999;</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testo da visualizzare, definito come «MTT», contiene un codice alfanumerico di 500 byte rappresentato secondo la codifica ASCII.</w:t>
      </w:r>
    </w:p>
    <w:p w:rsidR="00CE113B" w:rsidRPr="00E90511" w:rsidRDefault="00CE113B" w:rsidP="00CE113B">
      <w:pPr>
        <w:numPr>
          <w:ilvl w:val="0"/>
          <w:numId w:val="23"/>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titoli autorizzatori - area di memoria </w:t>
      </w:r>
      <w:r w:rsidRPr="00E90511">
        <w:rPr>
          <w:rFonts w:ascii="Arial" w:hAnsi="Arial" w:cs="Arial"/>
          <w:sz w:val="22"/>
          <w:szCs w:val="22"/>
        </w:rPr>
        <w:t xml:space="preserve">di dimensione tale da poter memorizzare le informazioni necessarie alla visualizzazione dei titoli autorizzatori </w:t>
      </w:r>
      <w:r w:rsidRPr="00E90511">
        <w:rPr>
          <w:rFonts w:ascii="Arial" w:eastAsia="Calibri" w:hAnsi="Arial" w:cs="Arial"/>
          <w:sz w:val="22"/>
          <w:szCs w:val="22"/>
          <w:lang w:eastAsia="en-US"/>
        </w:rPr>
        <w:t>rilasciati da ADM</w:t>
      </w:r>
      <w:r w:rsidR="003F5ABD" w:rsidRPr="00E90511">
        <w:rPr>
          <w:rFonts w:ascii="Arial" w:eastAsia="Calibri" w:hAnsi="Arial" w:cs="Arial"/>
          <w:sz w:val="22"/>
          <w:szCs w:val="22"/>
          <w:lang w:eastAsia="en-US"/>
        </w:rPr>
        <w:t xml:space="preserve">, </w:t>
      </w:r>
      <w:r w:rsidR="003F5ABD" w:rsidRPr="00E90511">
        <w:rPr>
          <w:rFonts w:ascii="Arial" w:hAnsi="Arial" w:cs="Arial"/>
          <w:sz w:val="22"/>
          <w:szCs w:val="22"/>
        </w:rPr>
        <w:t>uno per ciascuna tipologia e comunque in corso di validità</w:t>
      </w:r>
      <w:r w:rsidRPr="00E90511">
        <w:rPr>
          <w:rFonts w:ascii="Arial" w:hAnsi="Arial" w:cs="Arial"/>
          <w:sz w:val="22"/>
          <w:szCs w:val="22"/>
        </w:rPr>
        <w:t xml:space="preserve"> e per ciascuno di essi le seguenti informazioni:</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la data in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dimensione del documento espressa in byte, che </w:t>
      </w:r>
      <w:r w:rsidRPr="00E90511">
        <w:rPr>
          <w:rFonts w:ascii="Arial" w:eastAsia="Calibri" w:hAnsi="Arial" w:cs="Arial"/>
          <w:sz w:val="22"/>
          <w:szCs w:val="22"/>
          <w:lang w:eastAsia="en-US"/>
        </w:rPr>
        <w:t>contiene un codice numerico di 6 byte rappresentato secondo la codifica ASCII</w:t>
      </w:r>
      <w:r w:rsidRPr="00E90511">
        <w:rPr>
          <w:rFonts w:ascii="Arial" w:hAnsi="Arial" w:cs="Arial"/>
          <w:sz w:val="22"/>
          <w:szCs w:val="22"/>
        </w:rPr>
        <w:t>;</w:t>
      </w:r>
    </w:p>
    <w:p w:rsidR="00DF616D" w:rsidRPr="00E90511" w:rsidRDefault="00DF616D" w:rsidP="00CE113B">
      <w:pPr>
        <w:numPr>
          <w:ilvl w:val="1"/>
          <w:numId w:val="23"/>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identificazione del tipo del documento espresso in byte, che contiene un codice numero di 1 byte rappresentato secondo la codifica ASCII, </w:t>
      </w:r>
      <w:r w:rsidRPr="00E90511">
        <w:rPr>
          <w:rFonts w:ascii="Arial" w:hAnsi="Arial" w:cs="Arial"/>
          <w:sz w:val="22"/>
          <w:szCs w:val="22"/>
        </w:rPr>
        <w:t>secondo i valori di seguito riportati:</w:t>
      </w:r>
    </w:p>
    <w:tbl>
      <w:tblPr>
        <w:tblW w:w="741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6269"/>
      </w:tblGrid>
      <w:tr w:rsidR="00DF616D" w:rsidRPr="00A54846" w:rsidTr="00DF616D">
        <w:tc>
          <w:tcPr>
            <w:tcW w:w="1146" w:type="dxa"/>
          </w:tcPr>
          <w:p w:rsidR="00DF616D" w:rsidRPr="00A54846" w:rsidRDefault="00DF616D" w:rsidP="00DF616D">
            <w:r w:rsidRPr="00A54846">
              <w:t>Codice</w:t>
            </w:r>
          </w:p>
        </w:tc>
        <w:tc>
          <w:tcPr>
            <w:tcW w:w="6269" w:type="dxa"/>
          </w:tcPr>
          <w:p w:rsidR="00DF616D" w:rsidRPr="00A54846" w:rsidRDefault="00DF616D" w:rsidP="00DF616D">
            <w:r w:rsidRPr="00A54846">
              <w:t>Descrizione</w:t>
            </w:r>
          </w:p>
        </w:tc>
      </w:tr>
      <w:tr w:rsidR="00DF616D" w:rsidRPr="00A54846" w:rsidTr="00DF616D">
        <w:tc>
          <w:tcPr>
            <w:tcW w:w="1146" w:type="dxa"/>
          </w:tcPr>
          <w:p w:rsidR="00DF616D" w:rsidRPr="00A54846" w:rsidRDefault="00DF616D" w:rsidP="00DF616D">
            <w:r w:rsidRPr="00A54846">
              <w:t>1</w:t>
            </w:r>
          </w:p>
        </w:tc>
        <w:tc>
          <w:tcPr>
            <w:tcW w:w="6269" w:type="dxa"/>
          </w:tcPr>
          <w:p w:rsidR="00DF616D" w:rsidRPr="00A54846" w:rsidRDefault="003F5ABD" w:rsidP="00DF616D">
            <w:r w:rsidRPr="00A54846">
              <w:t>Attestato di conformità</w:t>
            </w:r>
          </w:p>
        </w:tc>
      </w:tr>
      <w:tr w:rsidR="00DF616D" w:rsidRPr="00A54846" w:rsidTr="00DF616D">
        <w:tc>
          <w:tcPr>
            <w:tcW w:w="1146" w:type="dxa"/>
          </w:tcPr>
          <w:p w:rsidR="00DF616D" w:rsidRPr="00A54846" w:rsidRDefault="00DF616D" w:rsidP="00DF616D">
            <w:r w:rsidRPr="00A54846">
              <w:t>2</w:t>
            </w:r>
          </w:p>
        </w:tc>
        <w:tc>
          <w:tcPr>
            <w:tcW w:w="6269" w:type="dxa"/>
          </w:tcPr>
          <w:p w:rsidR="00DF616D" w:rsidRPr="00A54846" w:rsidRDefault="003F5ABD" w:rsidP="003F5ABD">
            <w:r w:rsidRPr="00A54846">
              <w:t>Nulla osta di distribuzione</w:t>
            </w:r>
          </w:p>
        </w:tc>
      </w:tr>
      <w:tr w:rsidR="003F5ABD" w:rsidRPr="00CE113B" w:rsidTr="00DF616D">
        <w:tc>
          <w:tcPr>
            <w:tcW w:w="1146" w:type="dxa"/>
          </w:tcPr>
          <w:p w:rsidR="003F5ABD" w:rsidRPr="00A54846" w:rsidRDefault="003F5ABD" w:rsidP="00DF616D">
            <w:r w:rsidRPr="00A54846">
              <w:t>3</w:t>
            </w:r>
          </w:p>
        </w:tc>
        <w:tc>
          <w:tcPr>
            <w:tcW w:w="6269" w:type="dxa"/>
          </w:tcPr>
          <w:p w:rsidR="003F5ABD" w:rsidRDefault="003F5ABD" w:rsidP="003F5ABD">
            <w:r w:rsidRPr="00A54846">
              <w:t>Nulla osta di esercizio</w:t>
            </w:r>
          </w:p>
        </w:tc>
      </w:tr>
    </w:tbl>
    <w:p w:rsidR="00DF616D" w:rsidRDefault="00DF616D" w:rsidP="00DF616D">
      <w:pPr>
        <w:spacing w:after="200" w:line="276" w:lineRule="auto"/>
        <w:ind w:left="1191"/>
        <w:jc w:val="both"/>
        <w:rPr>
          <w:rFonts w:eastAsia="Calibri"/>
          <w:lang w:eastAsia="en-US"/>
        </w:rPr>
      </w:pP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documento elettronico secondo la codifica ISO/IEC 18004:20</w:t>
      </w:r>
      <w:r w:rsidR="00F12C22" w:rsidRPr="00E90511">
        <w:rPr>
          <w:rFonts w:ascii="Arial" w:eastAsia="Calibri" w:hAnsi="Arial" w:cs="Arial"/>
          <w:sz w:val="22"/>
          <w:szCs w:val="22"/>
          <w:lang w:eastAsia="en-US"/>
        </w:rPr>
        <w:t>15</w:t>
      </w:r>
      <w:r w:rsidRPr="00E90511">
        <w:rPr>
          <w:rFonts w:ascii="Arial" w:eastAsia="Calibri" w:hAnsi="Arial" w:cs="Arial"/>
          <w:sz w:val="22"/>
          <w:szCs w:val="22"/>
          <w:lang w:eastAsia="en-US"/>
        </w:rPr>
        <w:t xml:space="preserve"> destinato a contenere un QR-Code;</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proofErr w:type="spellStart"/>
      <w:r w:rsidRPr="00E90511">
        <w:rPr>
          <w:rFonts w:ascii="Arial" w:eastAsia="Calibri" w:hAnsi="Arial" w:cs="Arial"/>
          <w:i/>
          <w:sz w:val="22"/>
          <w:szCs w:val="22"/>
          <w:lang w:eastAsia="en-US"/>
        </w:rPr>
        <w:t>message</w:t>
      </w:r>
      <w:proofErr w:type="spellEnd"/>
      <w:r w:rsidRPr="00E90511">
        <w:rPr>
          <w:rFonts w:ascii="Arial" w:eastAsia="Calibri" w:hAnsi="Arial" w:cs="Arial"/>
          <w:i/>
          <w:sz w:val="22"/>
          <w:szCs w:val="22"/>
          <w:lang w:eastAsia="en-US"/>
        </w:rPr>
        <w:t xml:space="preserve"> </w:t>
      </w:r>
      <w:proofErr w:type="spellStart"/>
      <w:r w:rsidRPr="00E90511">
        <w:rPr>
          <w:rFonts w:ascii="Arial" w:eastAsia="Calibri" w:hAnsi="Arial" w:cs="Arial"/>
          <w:i/>
          <w:sz w:val="22"/>
          <w:szCs w:val="22"/>
          <w:lang w:eastAsia="en-US"/>
        </w:rPr>
        <w:t>digest</w:t>
      </w:r>
      <w:proofErr w:type="spellEnd"/>
      <w:r w:rsidRPr="00E90511">
        <w:rPr>
          <w:rFonts w:ascii="Arial" w:eastAsia="Calibri" w:hAnsi="Arial" w:cs="Arial"/>
          <w:sz w:val="22"/>
          <w:szCs w:val="22"/>
          <w:lang w:eastAsia="en-US"/>
        </w:rPr>
        <w:t xml:space="preserve"> del documento elettronico, contiene un codice </w:t>
      </w:r>
      <w:r w:rsidRPr="00E90511">
        <w:rPr>
          <w:rFonts w:ascii="Arial" w:hAnsi="Arial" w:cs="Arial"/>
          <w:sz w:val="22"/>
          <w:szCs w:val="22"/>
        </w:rPr>
        <w:t>alfanumerico di 40 byte rappresentato secondo la codifica ASCII</w:t>
      </w:r>
      <w:r w:rsidRPr="00E90511">
        <w:rPr>
          <w:rFonts w:ascii="Arial" w:eastAsia="Calibri" w:hAnsi="Arial" w:cs="Arial"/>
          <w:sz w:val="22"/>
          <w:szCs w:val="22"/>
          <w:lang w:eastAsia="en-US"/>
        </w:rPr>
        <w:t>;</w:t>
      </w:r>
    </w:p>
    <w:p w:rsidR="00CE113B" w:rsidRPr="00E90511" w:rsidRDefault="00CE113B" w:rsidP="00CE113B">
      <w:pPr>
        <w:numPr>
          <w:ilvl w:val="0"/>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soglia dell’importo giocato – è definita come «CSIG» e contiene </w:t>
      </w:r>
      <w:r w:rsidRPr="00E90511">
        <w:rPr>
          <w:rFonts w:ascii="Arial" w:eastAsia="Calibri" w:hAnsi="Arial" w:cs="Arial"/>
          <w:sz w:val="22"/>
          <w:szCs w:val="22"/>
          <w:lang w:eastAsia="en-US"/>
        </w:rPr>
        <w:t>un codice numerico di 8 byte rappresentato secondo la codifica ASCII, che rappresenta</w:t>
      </w:r>
      <w:r w:rsidRPr="00E90511">
        <w:rPr>
          <w:rFonts w:ascii="Arial" w:hAnsi="Arial" w:cs="Arial"/>
          <w:sz w:val="22"/>
          <w:szCs w:val="22"/>
        </w:rPr>
        <w:t xml:space="preserve"> un valore, espresso in centesimi di euro. Tale contatore assume il valore pari a “0” all’atto della configurazione </w:t>
      </w:r>
      <w:r w:rsidRPr="00E90511">
        <w:rPr>
          <w:rFonts w:ascii="Arial" w:hAnsi="Arial" w:cs="Arial"/>
          <w:sz w:val="22"/>
          <w:szCs w:val="22"/>
        </w:rPr>
        <w:lastRenderedPageBreak/>
        <w:t>iniziale della scheda di gioco da parte del produttore della scheda stessa e viene aggiornato dalla rete telematica di ADM;</w:t>
      </w:r>
    </w:p>
    <w:p w:rsidR="00CE113B" w:rsidRPr="00E90511" w:rsidRDefault="00CE113B" w:rsidP="00CE113B">
      <w:pPr>
        <w:numPr>
          <w:ilvl w:val="0"/>
          <w:numId w:val="23"/>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soglia tempo giocato </w:t>
      </w:r>
      <w:r w:rsidRPr="00E90511">
        <w:rPr>
          <w:rFonts w:ascii="Arial" w:hAnsi="Arial" w:cs="Arial"/>
          <w:sz w:val="22"/>
          <w:szCs w:val="22"/>
        </w:rPr>
        <w:t xml:space="preserve">– è definita come «CSTG» e contiene </w:t>
      </w:r>
      <w:r w:rsidRPr="00E90511">
        <w:rPr>
          <w:rFonts w:ascii="Arial" w:eastAsia="Calibri" w:hAnsi="Arial" w:cs="Arial"/>
          <w:sz w:val="22"/>
          <w:szCs w:val="22"/>
          <w:lang w:eastAsia="en-US"/>
        </w:rPr>
        <w:t>un codice numerico di 5 byte rappresentato secondo la codifica ASCII, che rappresenta</w:t>
      </w:r>
      <w:r w:rsidRPr="00E90511">
        <w:rPr>
          <w:rFonts w:ascii="Arial" w:hAnsi="Arial" w:cs="Arial"/>
          <w:sz w:val="22"/>
          <w:szCs w:val="22"/>
        </w:rPr>
        <w:t xml:space="preserve"> un valore, espresso in secondi. Tale contatore assume il valore pari a “0” all’atto della configurazione iniziale della scheda di gioco da parte del produttore della scheda stessa e viene aggiornato dalla rete telematica di ADM;</w:t>
      </w:r>
    </w:p>
    <w:p w:rsidR="00CE113B" w:rsidRPr="00E90511" w:rsidRDefault="00CE113B" w:rsidP="00CE113B">
      <w:pPr>
        <w:numPr>
          <w:ilvl w:val="0"/>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dati relativi all’esito della verifica di comparazione tra i  </w:t>
      </w:r>
      <w:proofErr w:type="spellStart"/>
      <w:r w:rsidRPr="00E90511">
        <w:rPr>
          <w:rFonts w:ascii="Arial" w:hAnsi="Arial" w:cs="Arial"/>
          <w:i/>
          <w:sz w:val="22"/>
          <w:szCs w:val="22"/>
        </w:rPr>
        <w:t>message</w:t>
      </w:r>
      <w:proofErr w:type="spellEnd"/>
      <w:r w:rsidRPr="00E90511">
        <w:rPr>
          <w:rFonts w:ascii="Arial" w:hAnsi="Arial" w:cs="Arial"/>
          <w:i/>
          <w:sz w:val="22"/>
          <w:szCs w:val="22"/>
        </w:rPr>
        <w:t xml:space="preserve"> </w:t>
      </w:r>
      <w:proofErr w:type="spellStart"/>
      <w:r w:rsidRPr="00E90511">
        <w:rPr>
          <w:rFonts w:ascii="Arial" w:hAnsi="Arial" w:cs="Arial"/>
          <w:i/>
          <w:sz w:val="22"/>
          <w:szCs w:val="22"/>
        </w:rPr>
        <w:t>digest</w:t>
      </w:r>
      <w:proofErr w:type="spellEnd"/>
      <w:r w:rsidRPr="00E90511">
        <w:rPr>
          <w:rFonts w:ascii="Arial" w:hAnsi="Arial" w:cs="Arial"/>
          <w:sz w:val="22"/>
          <w:szCs w:val="22"/>
        </w:rPr>
        <w:t>, di dimensione tale da poter memorizzare quantomeno le ultime 10 verifiche, e per ciascuna di esse le seguenti informazioni:</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la data in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l’ora in formato «</w:t>
      </w:r>
      <w:proofErr w:type="spellStart"/>
      <w:r w:rsidRPr="00E90511">
        <w:rPr>
          <w:rFonts w:ascii="Arial" w:hAnsi="Arial" w:cs="Arial"/>
          <w:sz w:val="22"/>
          <w:szCs w:val="22"/>
        </w:rPr>
        <w:t>hh</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minuto in formato «mm»;</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il secondo in formato «</w:t>
      </w:r>
      <w:proofErr w:type="spellStart"/>
      <w:r w:rsidRPr="00E90511">
        <w:rPr>
          <w:rFonts w:ascii="Arial" w:hAnsi="Arial" w:cs="Arial"/>
          <w:sz w:val="22"/>
          <w:szCs w:val="22"/>
        </w:rPr>
        <w:t>ss</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esito della comparazione, definito come «ECMD» secondo i valori di seguito riportati:</w:t>
      </w:r>
    </w:p>
    <w:p w:rsidR="00CE113B" w:rsidRPr="00CE113B" w:rsidRDefault="00CE113B" w:rsidP="00CE113B">
      <w:pPr>
        <w:ind w:left="-108" w:right="-108"/>
        <w:contextualSpacing/>
        <w:jc w:val="center"/>
        <w:rPr>
          <w:rFonts w:eastAsia="Calibri"/>
          <w:lang w:eastAsia="en-US"/>
        </w:rPr>
      </w:pPr>
    </w:p>
    <w:tbl>
      <w:tblPr>
        <w:tblW w:w="767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411"/>
      </w:tblGrid>
      <w:tr w:rsidR="00CE113B" w:rsidRPr="00CE113B" w:rsidTr="002D7EAC">
        <w:tc>
          <w:tcPr>
            <w:tcW w:w="1260" w:type="dxa"/>
          </w:tcPr>
          <w:p w:rsidR="00CE113B" w:rsidRPr="00CE113B" w:rsidRDefault="00CE113B" w:rsidP="00CE113B">
            <w:pPr>
              <w:ind w:left="-108" w:right="-108"/>
              <w:contextualSpacing/>
              <w:jc w:val="center"/>
              <w:rPr>
                <w:rFonts w:eastAsia="Calibri"/>
                <w:lang w:eastAsia="en-US"/>
              </w:rPr>
            </w:pPr>
            <w:r w:rsidRPr="00CE113B">
              <w:rPr>
                <w:rFonts w:eastAsia="Calibri"/>
                <w:lang w:eastAsia="en-US"/>
              </w:rPr>
              <w:t>Codice dell’evento</w:t>
            </w:r>
          </w:p>
        </w:tc>
        <w:tc>
          <w:tcPr>
            <w:tcW w:w="6411" w:type="dxa"/>
          </w:tcPr>
          <w:p w:rsidR="00CE113B" w:rsidRPr="00CE113B" w:rsidRDefault="00CE113B" w:rsidP="00CE113B">
            <w:pPr>
              <w:ind w:left="34"/>
              <w:contextualSpacing/>
              <w:jc w:val="center"/>
              <w:rPr>
                <w:rFonts w:eastAsia="Calibri"/>
                <w:lang w:eastAsia="en-US"/>
              </w:rPr>
            </w:pPr>
            <w:r w:rsidRPr="00CE113B">
              <w:rPr>
                <w:rFonts w:eastAsia="Calibri"/>
                <w:lang w:eastAsia="en-US"/>
              </w:rPr>
              <w:t>Descrizione</w:t>
            </w:r>
          </w:p>
        </w:tc>
      </w:tr>
      <w:tr w:rsidR="00CE113B" w:rsidRPr="00CE113B" w:rsidTr="002D7EAC">
        <w:tc>
          <w:tcPr>
            <w:tcW w:w="1260" w:type="dxa"/>
          </w:tcPr>
          <w:p w:rsidR="00CE113B" w:rsidRPr="00CE113B" w:rsidRDefault="00CE113B" w:rsidP="00CE113B">
            <w:pPr>
              <w:jc w:val="center"/>
            </w:pPr>
            <w:r w:rsidRPr="00CE113B">
              <w:t>0</w:t>
            </w:r>
          </w:p>
        </w:tc>
        <w:tc>
          <w:tcPr>
            <w:tcW w:w="6411" w:type="dxa"/>
          </w:tcPr>
          <w:p w:rsidR="00CE113B" w:rsidRPr="00CE113B" w:rsidRDefault="00CE113B" w:rsidP="00CE113B">
            <w:r w:rsidRPr="00CE113B">
              <w:t xml:space="preserve">Esito positivo della verifica di comparazione dei </w:t>
            </w:r>
            <w:proofErr w:type="spellStart"/>
            <w:r w:rsidRPr="00CE113B">
              <w:rPr>
                <w:i/>
              </w:rPr>
              <w:t>message</w:t>
            </w:r>
            <w:proofErr w:type="spellEnd"/>
            <w:r w:rsidRPr="00CE113B">
              <w:rPr>
                <w:i/>
              </w:rPr>
              <w:t xml:space="preserve"> </w:t>
            </w:r>
            <w:proofErr w:type="spellStart"/>
            <w:r w:rsidRPr="00CE113B">
              <w:rPr>
                <w:i/>
              </w:rPr>
              <w:t>digest</w:t>
            </w:r>
            <w:proofErr w:type="spellEnd"/>
          </w:p>
        </w:tc>
      </w:tr>
      <w:tr w:rsidR="00CE113B" w:rsidRPr="00CE113B" w:rsidTr="002D7EAC">
        <w:tc>
          <w:tcPr>
            <w:tcW w:w="1260" w:type="dxa"/>
          </w:tcPr>
          <w:p w:rsidR="00CE113B" w:rsidRPr="00CE113B" w:rsidRDefault="00CE113B" w:rsidP="00CE113B">
            <w:pPr>
              <w:jc w:val="center"/>
            </w:pPr>
            <w:r w:rsidRPr="00CE113B">
              <w:t>1</w:t>
            </w:r>
          </w:p>
        </w:tc>
        <w:tc>
          <w:tcPr>
            <w:tcW w:w="6411" w:type="dxa"/>
          </w:tcPr>
          <w:p w:rsidR="00CE113B" w:rsidRPr="00CE113B" w:rsidRDefault="00CE113B" w:rsidP="00CE113B">
            <w:r w:rsidRPr="00CE113B">
              <w:t xml:space="preserve">Esito negativo della verifica di comparazione dei </w:t>
            </w:r>
            <w:proofErr w:type="spellStart"/>
            <w:r w:rsidRPr="00CE113B">
              <w:rPr>
                <w:i/>
              </w:rPr>
              <w:t>message</w:t>
            </w:r>
            <w:proofErr w:type="spellEnd"/>
            <w:r w:rsidRPr="00CE113B">
              <w:rPr>
                <w:i/>
              </w:rPr>
              <w:t xml:space="preserve"> </w:t>
            </w:r>
            <w:proofErr w:type="spellStart"/>
            <w:r w:rsidRPr="00CE113B">
              <w:rPr>
                <w:i/>
              </w:rPr>
              <w:t>digest</w:t>
            </w:r>
            <w:proofErr w:type="spellEnd"/>
          </w:p>
        </w:tc>
      </w:tr>
    </w:tbl>
    <w:p w:rsidR="006A1AC3" w:rsidRPr="006A1AC3" w:rsidRDefault="006A1AC3" w:rsidP="006A1AC3">
      <w:pPr>
        <w:spacing w:after="200" w:line="276" w:lineRule="auto"/>
        <w:ind w:left="1191"/>
        <w:jc w:val="both"/>
        <w:rPr>
          <w:rFonts w:eastAsia="Calibri"/>
          <w:lang w:eastAsia="en-US"/>
        </w:rPr>
      </w:pP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firma del produttore della scheda di gioco, di cui all’articolo </w:t>
      </w:r>
      <w:r w:rsidR="00056EDC" w:rsidRPr="00E90511">
        <w:rPr>
          <w:rFonts w:ascii="Arial" w:hAnsi="Arial" w:cs="Arial"/>
          <w:sz w:val="22"/>
          <w:szCs w:val="22"/>
        </w:rPr>
        <w:t>5</w:t>
      </w:r>
      <w:r w:rsidRPr="00E90511">
        <w:rPr>
          <w:rFonts w:ascii="Arial" w:hAnsi="Arial" w:cs="Arial"/>
          <w:sz w:val="22"/>
          <w:szCs w:val="22"/>
        </w:rPr>
        <w:t>, comma 4, lettera a), contiene un codice alfanumerico di 256 byte rappresentato secondo la codifica ASCII;</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firma dell’organismo di certificazione ed ispezione, di cui all’articolo </w:t>
      </w:r>
      <w:r w:rsidR="00056EDC" w:rsidRPr="00E90511">
        <w:rPr>
          <w:rFonts w:ascii="Arial" w:hAnsi="Arial" w:cs="Arial"/>
          <w:sz w:val="22"/>
          <w:szCs w:val="22"/>
        </w:rPr>
        <w:t>5</w:t>
      </w:r>
      <w:r w:rsidRPr="00E90511">
        <w:rPr>
          <w:rFonts w:ascii="Arial" w:hAnsi="Arial" w:cs="Arial"/>
          <w:sz w:val="22"/>
          <w:szCs w:val="22"/>
        </w:rPr>
        <w:t>, comma 4, lettera b), contiene un codice alfanumerico di 256 byte rappresentato secondo la codifica ASCII;</w:t>
      </w:r>
    </w:p>
    <w:p w:rsidR="00CE113B" w:rsidRPr="00E90511" w:rsidRDefault="00CE113B" w:rsidP="00CE113B">
      <w:pPr>
        <w:numPr>
          <w:ilvl w:val="0"/>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dati relativi alle fasce orarie di limitazione al gioco, per un massimo di 10 messaggi e, per ciascuno di essi, le seguenti informazioni temporalmente non sovrapposte:</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identificativo del messaggio assegnato dalla rete telematica di ADM definito come «FOID», contiene un codice numerico di 2 byte rappresentato secondo la codifica ASCII;</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la data di inizio della fascia oraria in formato «</w:t>
      </w:r>
      <w:proofErr w:type="spellStart"/>
      <w:r w:rsidRPr="00E90511">
        <w:rPr>
          <w:rFonts w:ascii="Arial" w:hAnsi="Arial" w:cs="Arial"/>
          <w:sz w:val="22"/>
          <w:szCs w:val="22"/>
        </w:rPr>
        <w:t>gg.mm.aa</w:t>
      </w:r>
      <w:proofErr w:type="spellEnd"/>
      <w:r w:rsidRPr="00E90511">
        <w:rPr>
          <w:rFonts w:ascii="Arial" w:hAnsi="Arial" w:cs="Arial"/>
          <w:sz w:val="22"/>
          <w:szCs w:val="22"/>
        </w:rPr>
        <w:t>» ;</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l’ora di inizio della fascia oraria in formato «</w:t>
      </w:r>
      <w:proofErr w:type="spellStart"/>
      <w:r w:rsidRPr="00E90511">
        <w:rPr>
          <w:rFonts w:ascii="Arial" w:hAnsi="Arial" w:cs="Arial"/>
          <w:sz w:val="22"/>
          <w:szCs w:val="22"/>
        </w:rPr>
        <w:t>hh</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il minuto di </w:t>
      </w:r>
      <w:r w:rsidRPr="00E90511">
        <w:rPr>
          <w:rFonts w:ascii="Arial" w:hAnsi="Arial" w:cs="Arial"/>
          <w:sz w:val="22"/>
          <w:szCs w:val="22"/>
        </w:rPr>
        <w:t>inizio della fascia oraria in formato «mm»;</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la data di fine della fascia oraria in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l’ora di fine della fascia oraria in formato «</w:t>
      </w:r>
      <w:proofErr w:type="spellStart"/>
      <w:r w:rsidRPr="00E90511">
        <w:rPr>
          <w:rFonts w:ascii="Arial" w:hAnsi="Arial" w:cs="Arial"/>
          <w:sz w:val="22"/>
          <w:szCs w:val="22"/>
        </w:rPr>
        <w:t>hh</w:t>
      </w:r>
      <w:proofErr w:type="spellEnd"/>
      <w:r w:rsidRPr="00E90511">
        <w:rPr>
          <w:rFonts w:ascii="Arial" w:hAnsi="Arial" w:cs="Arial"/>
          <w:sz w:val="22"/>
          <w:szCs w:val="22"/>
        </w:rPr>
        <w:t>»;</w:t>
      </w:r>
    </w:p>
    <w:p w:rsidR="00CE113B" w:rsidRPr="00E90511" w:rsidRDefault="00CE113B" w:rsidP="00CE113B">
      <w:pPr>
        <w:numPr>
          <w:ilvl w:val="1"/>
          <w:numId w:val="23"/>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lastRenderedPageBreak/>
        <w:t xml:space="preserve">il minuto di </w:t>
      </w:r>
      <w:r w:rsidRPr="00E90511">
        <w:rPr>
          <w:rFonts w:ascii="Arial" w:hAnsi="Arial" w:cs="Arial"/>
          <w:sz w:val="22"/>
          <w:szCs w:val="22"/>
        </w:rPr>
        <w:t>fine della fascia oraria in formato «mm»;</w:t>
      </w:r>
    </w:p>
    <w:p w:rsidR="00CE113B" w:rsidRPr="00E90511" w:rsidRDefault="00CE113B" w:rsidP="00AF558B">
      <w:pPr>
        <w:spacing w:after="200"/>
        <w:ind w:left="794"/>
        <w:jc w:val="both"/>
        <w:rPr>
          <w:rFonts w:ascii="Arial" w:eastAsia="Calibri" w:hAnsi="Arial" w:cs="Arial"/>
          <w:sz w:val="22"/>
          <w:szCs w:val="22"/>
          <w:lang w:eastAsia="en-US"/>
        </w:rPr>
      </w:pPr>
      <w:r w:rsidRPr="00E90511">
        <w:rPr>
          <w:rFonts w:ascii="Arial" w:hAnsi="Arial" w:cs="Arial"/>
          <w:sz w:val="22"/>
          <w:szCs w:val="22"/>
        </w:rPr>
        <w:t>Tale contatore non è valorizzato all’atto della configurazione iniziale della scheda di gioco da parte del produttore della scheda stessa e viene aggiornato dalla rete telematica di ADM</w:t>
      </w:r>
      <w:r w:rsidR="00AF558B" w:rsidRPr="00E90511">
        <w:rPr>
          <w:rFonts w:ascii="Arial" w:eastAsia="Calibri" w:hAnsi="Arial" w:cs="Arial"/>
          <w:sz w:val="22"/>
          <w:szCs w:val="22"/>
          <w:lang w:eastAsia="en-US"/>
        </w:rPr>
        <w:t>;</w:t>
      </w:r>
      <w:r w:rsidR="00F14C08" w:rsidRPr="00E90511">
        <w:rPr>
          <w:rFonts w:ascii="Arial" w:eastAsia="Calibri" w:hAnsi="Arial" w:cs="Arial"/>
          <w:sz w:val="22"/>
          <w:szCs w:val="22"/>
          <w:lang w:eastAsia="en-US"/>
        </w:rPr>
        <w:t xml:space="preserve"> </w:t>
      </w:r>
    </w:p>
    <w:p w:rsidR="00AF558B" w:rsidRPr="00E90511" w:rsidRDefault="00AF558B" w:rsidP="00AF558B">
      <w:pPr>
        <w:numPr>
          <w:ilvl w:val="0"/>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dati relativi agli orari di funzionamento dell’apparecchio di gioco, rappresentati con </w:t>
      </w:r>
      <w:r w:rsidRPr="00E90511">
        <w:rPr>
          <w:rFonts w:ascii="Arial" w:eastAsia="Calibri" w:hAnsi="Arial" w:cs="Arial"/>
          <w:sz w:val="22"/>
          <w:szCs w:val="22"/>
          <w:lang w:eastAsia="en-US"/>
        </w:rPr>
        <w:t>codici alfanumerici secondo la codifica ASCII,</w:t>
      </w:r>
      <w:r w:rsidRPr="00E90511">
        <w:rPr>
          <w:rFonts w:ascii="Arial" w:hAnsi="Arial" w:cs="Arial"/>
          <w:sz w:val="22"/>
          <w:szCs w:val="22"/>
        </w:rPr>
        <w:t xml:space="preserve"> di dimensione tale da poter memorizzare quantomeno 15.000 informazioni, e per ciascuna di esse:</w:t>
      </w:r>
    </w:p>
    <w:p w:rsidR="00AF558B" w:rsidRPr="00E90511" w:rsidRDefault="00AF558B" w:rsidP="00AF558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la data di inizio </w:t>
      </w:r>
      <w:r w:rsidR="004168C0" w:rsidRPr="00E90511">
        <w:rPr>
          <w:rFonts w:ascii="Arial" w:hAnsi="Arial" w:cs="Arial"/>
          <w:sz w:val="22"/>
          <w:szCs w:val="22"/>
        </w:rPr>
        <w:t xml:space="preserve">del funzionamento </w:t>
      </w:r>
      <w:r w:rsidR="00F0034E" w:rsidRPr="00E90511">
        <w:rPr>
          <w:rFonts w:ascii="Arial" w:hAnsi="Arial" w:cs="Arial"/>
          <w:sz w:val="22"/>
          <w:szCs w:val="22"/>
        </w:rPr>
        <w:t xml:space="preserve">dell’apparecchio di gioco </w:t>
      </w:r>
      <w:r w:rsidR="004168C0" w:rsidRPr="00E90511">
        <w:rPr>
          <w:rFonts w:ascii="Arial" w:hAnsi="Arial" w:cs="Arial"/>
          <w:sz w:val="22"/>
          <w:szCs w:val="22"/>
        </w:rPr>
        <w:t xml:space="preserve">in formato </w:t>
      </w:r>
      <w:r w:rsidRPr="00E90511">
        <w:rPr>
          <w:rFonts w:ascii="Arial" w:hAnsi="Arial" w:cs="Arial"/>
          <w:sz w:val="22"/>
          <w:szCs w:val="22"/>
        </w:rPr>
        <w:t>«</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AF558B" w:rsidRPr="00E90511" w:rsidRDefault="00AF558B" w:rsidP="00AF558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l’ora di inizio </w:t>
      </w:r>
      <w:r w:rsidR="004168C0" w:rsidRPr="00E90511">
        <w:rPr>
          <w:rFonts w:ascii="Arial" w:hAnsi="Arial" w:cs="Arial"/>
          <w:sz w:val="22"/>
          <w:szCs w:val="22"/>
        </w:rPr>
        <w:t xml:space="preserve">del funzionamento </w:t>
      </w:r>
      <w:r w:rsidR="00F0034E" w:rsidRPr="00E90511">
        <w:rPr>
          <w:rFonts w:ascii="Arial" w:hAnsi="Arial" w:cs="Arial"/>
          <w:sz w:val="22"/>
          <w:szCs w:val="22"/>
        </w:rPr>
        <w:t xml:space="preserve">dell’apparecchio di gioco </w:t>
      </w:r>
      <w:r w:rsidRPr="00E90511">
        <w:rPr>
          <w:rFonts w:ascii="Arial" w:hAnsi="Arial" w:cs="Arial"/>
          <w:sz w:val="22"/>
          <w:szCs w:val="22"/>
        </w:rPr>
        <w:t>in formato «</w:t>
      </w:r>
      <w:proofErr w:type="spellStart"/>
      <w:r w:rsidRPr="00E90511">
        <w:rPr>
          <w:rFonts w:ascii="Arial" w:hAnsi="Arial" w:cs="Arial"/>
          <w:sz w:val="22"/>
          <w:szCs w:val="22"/>
        </w:rPr>
        <w:t>hh</w:t>
      </w:r>
      <w:proofErr w:type="spellEnd"/>
      <w:r w:rsidRPr="00E90511">
        <w:rPr>
          <w:rFonts w:ascii="Arial" w:hAnsi="Arial" w:cs="Arial"/>
          <w:sz w:val="22"/>
          <w:szCs w:val="22"/>
        </w:rPr>
        <w:t>»;</w:t>
      </w:r>
    </w:p>
    <w:p w:rsidR="00AF558B" w:rsidRPr="00E90511" w:rsidRDefault="00AF558B" w:rsidP="00AF558B">
      <w:pPr>
        <w:numPr>
          <w:ilvl w:val="1"/>
          <w:numId w:val="23"/>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il minuto di </w:t>
      </w:r>
      <w:r w:rsidRPr="00E90511">
        <w:rPr>
          <w:rFonts w:ascii="Arial" w:hAnsi="Arial" w:cs="Arial"/>
          <w:sz w:val="22"/>
          <w:szCs w:val="22"/>
        </w:rPr>
        <w:t xml:space="preserve">inizio </w:t>
      </w:r>
      <w:r w:rsidR="004168C0" w:rsidRPr="00E90511">
        <w:rPr>
          <w:rFonts w:ascii="Arial" w:hAnsi="Arial" w:cs="Arial"/>
          <w:sz w:val="22"/>
          <w:szCs w:val="22"/>
        </w:rPr>
        <w:t xml:space="preserve">del funzionamento </w:t>
      </w:r>
      <w:r w:rsidR="00F0034E" w:rsidRPr="00E90511">
        <w:rPr>
          <w:rFonts w:ascii="Arial" w:hAnsi="Arial" w:cs="Arial"/>
          <w:sz w:val="22"/>
          <w:szCs w:val="22"/>
        </w:rPr>
        <w:t xml:space="preserve">dell’apparecchio di gioco </w:t>
      </w:r>
      <w:r w:rsidRPr="00E90511">
        <w:rPr>
          <w:rFonts w:ascii="Arial" w:hAnsi="Arial" w:cs="Arial"/>
          <w:sz w:val="22"/>
          <w:szCs w:val="22"/>
        </w:rPr>
        <w:t>in formato «mm»;</w:t>
      </w:r>
    </w:p>
    <w:p w:rsidR="00AF558B" w:rsidRPr="00E90511" w:rsidRDefault="00AF558B" w:rsidP="00AF558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la data di fine del</w:t>
      </w:r>
      <w:r w:rsidR="004168C0" w:rsidRPr="00E90511">
        <w:rPr>
          <w:rFonts w:ascii="Arial" w:hAnsi="Arial" w:cs="Arial"/>
          <w:sz w:val="22"/>
          <w:szCs w:val="22"/>
        </w:rPr>
        <w:t xml:space="preserve"> funzionamento </w:t>
      </w:r>
      <w:r w:rsidR="00F0034E" w:rsidRPr="00E90511">
        <w:rPr>
          <w:rFonts w:ascii="Arial" w:hAnsi="Arial" w:cs="Arial"/>
          <w:sz w:val="22"/>
          <w:szCs w:val="22"/>
        </w:rPr>
        <w:t xml:space="preserve">dell’apparecchio di gioco </w:t>
      </w:r>
      <w:r w:rsidRPr="00E90511">
        <w:rPr>
          <w:rFonts w:ascii="Arial" w:hAnsi="Arial" w:cs="Arial"/>
          <w:sz w:val="22"/>
          <w:szCs w:val="22"/>
        </w:rPr>
        <w:t>in formato «</w:t>
      </w:r>
      <w:proofErr w:type="spellStart"/>
      <w:r w:rsidRPr="00E90511">
        <w:rPr>
          <w:rFonts w:ascii="Arial" w:hAnsi="Arial" w:cs="Arial"/>
          <w:sz w:val="22"/>
          <w:szCs w:val="22"/>
        </w:rPr>
        <w:t>gg.mm.aa</w:t>
      </w:r>
      <w:proofErr w:type="spellEnd"/>
      <w:r w:rsidRPr="00E90511">
        <w:rPr>
          <w:rFonts w:ascii="Arial" w:hAnsi="Arial" w:cs="Arial"/>
          <w:sz w:val="22"/>
          <w:szCs w:val="22"/>
        </w:rPr>
        <w:t>»;</w:t>
      </w:r>
    </w:p>
    <w:p w:rsidR="00AF558B" w:rsidRPr="00E90511" w:rsidRDefault="00AF558B" w:rsidP="00AF558B">
      <w:pPr>
        <w:numPr>
          <w:ilvl w:val="1"/>
          <w:numId w:val="23"/>
        </w:numPr>
        <w:spacing w:after="200" w:line="276" w:lineRule="auto"/>
        <w:jc w:val="both"/>
        <w:rPr>
          <w:rFonts w:ascii="Arial" w:eastAsia="Calibri" w:hAnsi="Arial" w:cs="Arial"/>
          <w:sz w:val="22"/>
          <w:szCs w:val="22"/>
          <w:lang w:eastAsia="en-US"/>
        </w:rPr>
      </w:pPr>
      <w:r w:rsidRPr="00E90511">
        <w:rPr>
          <w:rFonts w:ascii="Arial" w:hAnsi="Arial" w:cs="Arial"/>
          <w:sz w:val="22"/>
          <w:szCs w:val="22"/>
        </w:rPr>
        <w:t>l’ora di fine del</w:t>
      </w:r>
      <w:r w:rsidR="004168C0" w:rsidRPr="00E90511">
        <w:rPr>
          <w:rFonts w:ascii="Arial" w:hAnsi="Arial" w:cs="Arial"/>
          <w:sz w:val="22"/>
          <w:szCs w:val="22"/>
        </w:rPr>
        <w:t xml:space="preserve"> funzionamento </w:t>
      </w:r>
      <w:r w:rsidR="00F0034E" w:rsidRPr="00E90511">
        <w:rPr>
          <w:rFonts w:ascii="Arial" w:hAnsi="Arial" w:cs="Arial"/>
          <w:sz w:val="22"/>
          <w:szCs w:val="22"/>
        </w:rPr>
        <w:t xml:space="preserve">dell’apparecchio di gioco </w:t>
      </w:r>
      <w:r w:rsidRPr="00E90511">
        <w:rPr>
          <w:rFonts w:ascii="Arial" w:hAnsi="Arial" w:cs="Arial"/>
          <w:sz w:val="22"/>
          <w:szCs w:val="22"/>
        </w:rPr>
        <w:t>in formato «</w:t>
      </w:r>
      <w:proofErr w:type="spellStart"/>
      <w:r w:rsidRPr="00E90511">
        <w:rPr>
          <w:rFonts w:ascii="Arial" w:hAnsi="Arial" w:cs="Arial"/>
          <w:sz w:val="22"/>
          <w:szCs w:val="22"/>
        </w:rPr>
        <w:t>hh</w:t>
      </w:r>
      <w:proofErr w:type="spellEnd"/>
      <w:r w:rsidRPr="00E90511">
        <w:rPr>
          <w:rFonts w:ascii="Arial" w:hAnsi="Arial" w:cs="Arial"/>
          <w:sz w:val="22"/>
          <w:szCs w:val="22"/>
        </w:rPr>
        <w:t>»;</w:t>
      </w:r>
    </w:p>
    <w:p w:rsidR="00AF558B" w:rsidRPr="00E90511" w:rsidRDefault="00AF558B" w:rsidP="00AF558B">
      <w:pPr>
        <w:numPr>
          <w:ilvl w:val="1"/>
          <w:numId w:val="23"/>
        </w:numPr>
        <w:spacing w:after="200" w:line="276" w:lineRule="auto"/>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il minuto di </w:t>
      </w:r>
      <w:r w:rsidRPr="00E90511">
        <w:rPr>
          <w:rFonts w:ascii="Arial" w:hAnsi="Arial" w:cs="Arial"/>
          <w:sz w:val="22"/>
          <w:szCs w:val="22"/>
        </w:rPr>
        <w:t>fine del</w:t>
      </w:r>
      <w:r w:rsidR="004168C0" w:rsidRPr="00E90511">
        <w:rPr>
          <w:rFonts w:ascii="Arial" w:hAnsi="Arial" w:cs="Arial"/>
          <w:sz w:val="22"/>
          <w:szCs w:val="22"/>
        </w:rPr>
        <w:t xml:space="preserve"> funzionamento </w:t>
      </w:r>
      <w:r w:rsidR="00F0034E" w:rsidRPr="00E90511">
        <w:rPr>
          <w:rFonts w:ascii="Arial" w:hAnsi="Arial" w:cs="Arial"/>
          <w:sz w:val="22"/>
          <w:szCs w:val="22"/>
        </w:rPr>
        <w:t xml:space="preserve">dell’apparecchio di gioco </w:t>
      </w:r>
      <w:r w:rsidRPr="00E90511">
        <w:rPr>
          <w:rFonts w:ascii="Arial" w:hAnsi="Arial" w:cs="Arial"/>
          <w:sz w:val="22"/>
          <w:szCs w:val="22"/>
        </w:rPr>
        <w:t>in formato «mm»;</w:t>
      </w:r>
    </w:p>
    <w:p w:rsidR="00AF558B" w:rsidRPr="00E90511" w:rsidRDefault="004168C0" w:rsidP="00AF558B">
      <w:pPr>
        <w:spacing w:after="200" w:line="276" w:lineRule="auto"/>
        <w:ind w:left="794"/>
        <w:jc w:val="both"/>
        <w:rPr>
          <w:rFonts w:ascii="Arial" w:hAnsi="Arial" w:cs="Arial"/>
          <w:sz w:val="22"/>
          <w:szCs w:val="22"/>
        </w:rPr>
      </w:pPr>
      <w:r w:rsidRPr="00E90511">
        <w:rPr>
          <w:rFonts w:ascii="Arial" w:eastAsia="Calibri" w:hAnsi="Arial" w:cs="Arial"/>
          <w:sz w:val="22"/>
          <w:szCs w:val="22"/>
          <w:lang w:eastAsia="en-US"/>
        </w:rPr>
        <w:t xml:space="preserve">Le informazioni di cui ai punti </w:t>
      </w:r>
      <w:r w:rsidRPr="00E90511">
        <w:rPr>
          <w:rFonts w:ascii="Arial" w:eastAsia="Calibri" w:hAnsi="Arial" w:cs="Arial"/>
          <w:i/>
          <w:sz w:val="22"/>
          <w:szCs w:val="22"/>
          <w:lang w:eastAsia="en-US"/>
        </w:rPr>
        <w:t>i)</w:t>
      </w:r>
      <w:r w:rsidRPr="00E90511">
        <w:rPr>
          <w:rFonts w:ascii="Arial" w:eastAsia="Calibri" w:hAnsi="Arial" w:cs="Arial"/>
          <w:sz w:val="22"/>
          <w:szCs w:val="22"/>
          <w:lang w:eastAsia="en-US"/>
        </w:rPr>
        <w:t xml:space="preserve">, </w:t>
      </w:r>
      <w:r w:rsidRPr="00E90511">
        <w:rPr>
          <w:rFonts w:ascii="Arial" w:eastAsia="Calibri" w:hAnsi="Arial" w:cs="Arial"/>
          <w:i/>
          <w:sz w:val="22"/>
          <w:szCs w:val="22"/>
          <w:lang w:eastAsia="en-US"/>
        </w:rPr>
        <w:t>ii)</w:t>
      </w:r>
      <w:r w:rsidRPr="00E90511">
        <w:rPr>
          <w:rFonts w:ascii="Arial" w:eastAsia="Calibri" w:hAnsi="Arial" w:cs="Arial"/>
          <w:sz w:val="22"/>
          <w:szCs w:val="22"/>
          <w:lang w:eastAsia="en-US"/>
        </w:rPr>
        <w:t xml:space="preserve"> e </w:t>
      </w:r>
      <w:r w:rsidRPr="00E90511">
        <w:rPr>
          <w:rFonts w:ascii="Arial" w:eastAsia="Calibri" w:hAnsi="Arial" w:cs="Arial"/>
          <w:i/>
          <w:sz w:val="22"/>
          <w:szCs w:val="22"/>
          <w:lang w:eastAsia="en-US"/>
        </w:rPr>
        <w:t>iii)</w:t>
      </w:r>
      <w:r w:rsidRPr="00E90511">
        <w:rPr>
          <w:rFonts w:ascii="Arial" w:eastAsia="Calibri" w:hAnsi="Arial" w:cs="Arial"/>
          <w:sz w:val="22"/>
          <w:szCs w:val="22"/>
          <w:lang w:eastAsia="en-US"/>
        </w:rPr>
        <w:t xml:space="preserve"> sono valorizzati nel momento in cui il contatore </w:t>
      </w:r>
      <w:r w:rsidRPr="00E90511">
        <w:rPr>
          <w:rFonts w:ascii="Arial" w:hAnsi="Arial" w:cs="Arial"/>
          <w:sz w:val="22"/>
          <w:szCs w:val="22"/>
        </w:rPr>
        <w:t>«</w:t>
      </w:r>
      <w:r w:rsidRPr="00E90511">
        <w:rPr>
          <w:rFonts w:ascii="Arial" w:eastAsia="Calibri" w:hAnsi="Arial" w:cs="Arial"/>
          <w:sz w:val="22"/>
          <w:szCs w:val="22"/>
          <w:lang w:eastAsia="en-US"/>
        </w:rPr>
        <w:t>EVNT</w:t>
      </w:r>
      <w:r w:rsidRPr="00E90511">
        <w:rPr>
          <w:rFonts w:ascii="Arial" w:hAnsi="Arial" w:cs="Arial"/>
          <w:sz w:val="22"/>
          <w:szCs w:val="22"/>
        </w:rPr>
        <w:t xml:space="preserve">» </w:t>
      </w:r>
      <w:r w:rsidRPr="00E90511">
        <w:rPr>
          <w:rFonts w:ascii="Arial" w:eastAsia="Calibri" w:hAnsi="Arial" w:cs="Arial"/>
          <w:sz w:val="22"/>
          <w:szCs w:val="22"/>
          <w:lang w:eastAsia="en-US"/>
        </w:rPr>
        <w:t>assum</w:t>
      </w:r>
      <w:r w:rsidR="007E45E7" w:rsidRPr="00E90511">
        <w:rPr>
          <w:rFonts w:ascii="Arial" w:eastAsia="Calibri" w:hAnsi="Arial" w:cs="Arial"/>
          <w:sz w:val="22"/>
          <w:szCs w:val="22"/>
          <w:lang w:eastAsia="en-US"/>
        </w:rPr>
        <w:t>e</w:t>
      </w:r>
      <w:r w:rsidRPr="00E90511">
        <w:rPr>
          <w:rFonts w:ascii="Arial" w:eastAsia="Calibri" w:hAnsi="Arial" w:cs="Arial"/>
          <w:sz w:val="22"/>
          <w:szCs w:val="22"/>
          <w:lang w:eastAsia="en-US"/>
        </w:rPr>
        <w:t xml:space="preserve"> il valore “01” </w:t>
      </w:r>
      <w:r w:rsidR="007E45E7" w:rsidRPr="00E90511">
        <w:rPr>
          <w:rFonts w:ascii="Arial" w:eastAsia="Calibri" w:hAnsi="Arial" w:cs="Arial"/>
          <w:sz w:val="22"/>
          <w:szCs w:val="22"/>
          <w:lang w:eastAsia="en-US"/>
        </w:rPr>
        <w:t xml:space="preserve">con </w:t>
      </w:r>
      <w:r w:rsidRPr="00E90511">
        <w:rPr>
          <w:rFonts w:ascii="Arial" w:hAnsi="Arial" w:cs="Arial"/>
          <w:sz w:val="22"/>
          <w:szCs w:val="22"/>
        </w:rPr>
        <w:t>gli stessi valori previsti per l’evento di accensione;</w:t>
      </w:r>
    </w:p>
    <w:p w:rsidR="004168C0" w:rsidRPr="00E90511" w:rsidRDefault="004168C0" w:rsidP="004168C0">
      <w:pPr>
        <w:spacing w:after="200" w:line="276" w:lineRule="auto"/>
        <w:ind w:left="794"/>
        <w:jc w:val="both"/>
        <w:rPr>
          <w:rFonts w:ascii="Arial" w:hAnsi="Arial" w:cs="Arial"/>
          <w:sz w:val="22"/>
          <w:szCs w:val="22"/>
        </w:rPr>
      </w:pPr>
      <w:r w:rsidRPr="00E90511">
        <w:rPr>
          <w:rFonts w:ascii="Arial" w:eastAsia="Calibri" w:hAnsi="Arial" w:cs="Arial"/>
          <w:sz w:val="22"/>
          <w:szCs w:val="22"/>
          <w:lang w:eastAsia="en-US"/>
        </w:rPr>
        <w:t xml:space="preserve">Le informazioni di cui ai punti </w:t>
      </w:r>
      <w:r w:rsidRPr="00E90511">
        <w:rPr>
          <w:rFonts w:ascii="Arial" w:eastAsia="Calibri" w:hAnsi="Arial" w:cs="Arial"/>
          <w:i/>
          <w:sz w:val="22"/>
          <w:szCs w:val="22"/>
          <w:lang w:eastAsia="en-US"/>
        </w:rPr>
        <w:t>iv)</w:t>
      </w:r>
      <w:r w:rsidRPr="00E90511">
        <w:rPr>
          <w:rFonts w:ascii="Arial" w:eastAsia="Calibri" w:hAnsi="Arial" w:cs="Arial"/>
          <w:sz w:val="22"/>
          <w:szCs w:val="22"/>
          <w:lang w:eastAsia="en-US"/>
        </w:rPr>
        <w:t xml:space="preserve">, </w:t>
      </w:r>
      <w:r w:rsidRPr="00E90511">
        <w:rPr>
          <w:rFonts w:ascii="Arial" w:eastAsia="Calibri" w:hAnsi="Arial" w:cs="Arial"/>
          <w:i/>
          <w:sz w:val="22"/>
          <w:szCs w:val="22"/>
          <w:lang w:eastAsia="en-US"/>
        </w:rPr>
        <w:t>v)</w:t>
      </w:r>
      <w:r w:rsidRPr="00E90511">
        <w:rPr>
          <w:rFonts w:ascii="Arial" w:eastAsia="Calibri" w:hAnsi="Arial" w:cs="Arial"/>
          <w:sz w:val="22"/>
          <w:szCs w:val="22"/>
          <w:lang w:eastAsia="en-US"/>
        </w:rPr>
        <w:t xml:space="preserve"> e </w:t>
      </w:r>
      <w:r w:rsidRPr="00E90511">
        <w:rPr>
          <w:rFonts w:ascii="Arial" w:eastAsia="Calibri" w:hAnsi="Arial" w:cs="Arial"/>
          <w:i/>
          <w:sz w:val="22"/>
          <w:szCs w:val="22"/>
          <w:lang w:eastAsia="en-US"/>
        </w:rPr>
        <w:t>vi)</w:t>
      </w:r>
      <w:r w:rsidRPr="00E90511">
        <w:rPr>
          <w:rFonts w:ascii="Arial" w:eastAsia="Calibri" w:hAnsi="Arial" w:cs="Arial"/>
          <w:sz w:val="22"/>
          <w:szCs w:val="22"/>
          <w:lang w:eastAsia="en-US"/>
        </w:rPr>
        <w:t xml:space="preserve"> sono valorizzati </w:t>
      </w:r>
      <w:r w:rsidR="007C1DA9" w:rsidRPr="00E90511">
        <w:rPr>
          <w:rFonts w:ascii="Arial" w:eastAsia="Calibri" w:hAnsi="Arial" w:cs="Arial"/>
          <w:sz w:val="22"/>
          <w:szCs w:val="22"/>
          <w:lang w:eastAsia="en-US"/>
        </w:rPr>
        <w:t xml:space="preserve">nel momento </w:t>
      </w:r>
      <w:r w:rsidRPr="00E90511">
        <w:rPr>
          <w:rFonts w:ascii="Arial" w:eastAsia="Calibri" w:hAnsi="Arial" w:cs="Arial"/>
          <w:sz w:val="22"/>
          <w:szCs w:val="22"/>
          <w:lang w:eastAsia="en-US"/>
        </w:rPr>
        <w:t xml:space="preserve">in cui il contatore </w:t>
      </w:r>
      <w:r w:rsidRPr="00E90511">
        <w:rPr>
          <w:rFonts w:ascii="Arial" w:hAnsi="Arial" w:cs="Arial"/>
          <w:sz w:val="22"/>
          <w:szCs w:val="22"/>
        </w:rPr>
        <w:t>«</w:t>
      </w:r>
      <w:r w:rsidRPr="00E90511">
        <w:rPr>
          <w:rFonts w:ascii="Arial" w:eastAsia="Calibri" w:hAnsi="Arial" w:cs="Arial"/>
          <w:sz w:val="22"/>
          <w:szCs w:val="22"/>
          <w:lang w:eastAsia="en-US"/>
        </w:rPr>
        <w:t>EVNT</w:t>
      </w:r>
      <w:r w:rsidRPr="00E90511">
        <w:rPr>
          <w:rFonts w:ascii="Arial" w:hAnsi="Arial" w:cs="Arial"/>
          <w:sz w:val="22"/>
          <w:szCs w:val="22"/>
        </w:rPr>
        <w:t xml:space="preserve">» </w:t>
      </w:r>
      <w:r w:rsidRPr="00E90511">
        <w:rPr>
          <w:rFonts w:ascii="Arial" w:eastAsia="Calibri" w:hAnsi="Arial" w:cs="Arial"/>
          <w:sz w:val="22"/>
          <w:szCs w:val="22"/>
          <w:lang w:eastAsia="en-US"/>
        </w:rPr>
        <w:t>assum</w:t>
      </w:r>
      <w:r w:rsidR="007E45E7" w:rsidRPr="00E90511">
        <w:rPr>
          <w:rFonts w:ascii="Arial" w:eastAsia="Calibri" w:hAnsi="Arial" w:cs="Arial"/>
          <w:sz w:val="22"/>
          <w:szCs w:val="22"/>
          <w:lang w:eastAsia="en-US"/>
        </w:rPr>
        <w:t>e</w:t>
      </w:r>
      <w:r w:rsidRPr="00E90511">
        <w:rPr>
          <w:rFonts w:ascii="Arial" w:eastAsia="Calibri" w:hAnsi="Arial" w:cs="Arial"/>
          <w:sz w:val="22"/>
          <w:szCs w:val="22"/>
          <w:lang w:eastAsia="en-US"/>
        </w:rPr>
        <w:t xml:space="preserve"> il valore “02” </w:t>
      </w:r>
      <w:r w:rsidR="007E45E7" w:rsidRPr="00E90511">
        <w:rPr>
          <w:rFonts w:ascii="Arial" w:hAnsi="Arial" w:cs="Arial"/>
          <w:sz w:val="22"/>
          <w:szCs w:val="22"/>
        </w:rPr>
        <w:t xml:space="preserve">con </w:t>
      </w:r>
      <w:r w:rsidRPr="00E90511">
        <w:rPr>
          <w:rFonts w:ascii="Arial" w:hAnsi="Arial" w:cs="Arial"/>
          <w:sz w:val="22"/>
          <w:szCs w:val="22"/>
        </w:rPr>
        <w:t>gli stessi valori previsti per l’evento di spegnimento;</w:t>
      </w:r>
    </w:p>
    <w:p w:rsidR="00CE113B" w:rsidRPr="00E90511" w:rsidRDefault="00CE113B" w:rsidP="00CE113B">
      <w:pPr>
        <w:rPr>
          <w:rFonts w:ascii="Arial" w:eastAsia="Calibri" w:hAnsi="Arial" w:cs="Arial"/>
          <w:b/>
          <w:sz w:val="22"/>
          <w:szCs w:val="22"/>
          <w:lang w:eastAsia="en-US"/>
        </w:rPr>
      </w:pPr>
    </w:p>
    <w:p w:rsidR="00CE113B" w:rsidRPr="00E90511" w:rsidRDefault="00CE113B" w:rsidP="00CE113B">
      <w:pPr>
        <w:rPr>
          <w:rFonts w:ascii="Arial" w:eastAsia="Calibri" w:hAnsi="Arial" w:cs="Arial"/>
          <w:sz w:val="22"/>
          <w:szCs w:val="22"/>
          <w:lang w:eastAsia="en-US"/>
        </w:rPr>
      </w:pPr>
      <w:r w:rsidRPr="00E90511">
        <w:rPr>
          <w:rFonts w:ascii="Arial" w:eastAsia="Calibri" w:hAnsi="Arial" w:cs="Arial"/>
          <w:b/>
          <w:sz w:val="22"/>
          <w:szCs w:val="22"/>
          <w:lang w:eastAsia="en-US"/>
        </w:rPr>
        <w:t xml:space="preserve">§ 2 – Contenuti minimi della scheda esplicativa </w:t>
      </w:r>
      <w:r w:rsidRPr="00E90511">
        <w:rPr>
          <w:rFonts w:ascii="Arial" w:eastAsia="Calibri" w:hAnsi="Arial" w:cs="Arial"/>
          <w:sz w:val="22"/>
          <w:szCs w:val="22"/>
          <w:lang w:eastAsia="en-US"/>
        </w:rPr>
        <w:t xml:space="preserve">– </w:t>
      </w:r>
      <w:r w:rsidRPr="00E90511">
        <w:rPr>
          <w:rFonts w:ascii="Arial" w:eastAsia="Calibri" w:hAnsi="Arial" w:cs="Arial"/>
          <w:b/>
          <w:i/>
          <w:sz w:val="22"/>
          <w:szCs w:val="22"/>
          <w:lang w:eastAsia="en-US"/>
        </w:rPr>
        <w:t xml:space="preserve">articolo 3, </w:t>
      </w:r>
      <w:r w:rsidR="00183875" w:rsidRPr="00E90511">
        <w:rPr>
          <w:rFonts w:ascii="Arial" w:eastAsia="Calibri" w:hAnsi="Arial" w:cs="Arial"/>
          <w:b/>
          <w:i/>
          <w:sz w:val="22"/>
          <w:szCs w:val="22"/>
          <w:lang w:eastAsia="en-US"/>
        </w:rPr>
        <w:t>comma 7</w:t>
      </w:r>
    </w:p>
    <w:p w:rsidR="00CE113B" w:rsidRPr="00E90511" w:rsidRDefault="00CE113B" w:rsidP="00CE113B">
      <w:pPr>
        <w:rPr>
          <w:rFonts w:ascii="Arial" w:eastAsia="Calibri" w:hAnsi="Arial" w:cs="Arial"/>
          <w:b/>
          <w:sz w:val="22"/>
          <w:szCs w:val="22"/>
          <w:lang w:eastAsia="en-US"/>
        </w:rPr>
      </w:pPr>
    </w:p>
    <w:p w:rsidR="00CE113B" w:rsidRPr="00E90511" w:rsidRDefault="00CE113B" w:rsidP="00CE113B">
      <w:pPr>
        <w:rPr>
          <w:rFonts w:ascii="Arial" w:eastAsia="Calibri" w:hAnsi="Arial" w:cs="Arial"/>
          <w:sz w:val="22"/>
          <w:szCs w:val="22"/>
          <w:lang w:eastAsia="en-US"/>
        </w:rPr>
      </w:pPr>
      <w:r w:rsidRPr="00E90511">
        <w:rPr>
          <w:rFonts w:ascii="Arial" w:eastAsia="Calibri" w:hAnsi="Arial" w:cs="Arial"/>
          <w:sz w:val="22"/>
          <w:szCs w:val="22"/>
          <w:lang w:eastAsia="en-US"/>
        </w:rPr>
        <w:t>Nella scheda esplicativa sono riportati:</w:t>
      </w:r>
    </w:p>
    <w:p w:rsidR="00183875" w:rsidRPr="00E90511" w:rsidRDefault="00183875" w:rsidP="00CE113B">
      <w:pPr>
        <w:rPr>
          <w:rFonts w:ascii="Arial" w:eastAsia="Calibri" w:hAnsi="Arial" w:cs="Arial"/>
          <w:sz w:val="22"/>
          <w:szCs w:val="22"/>
          <w:lang w:eastAsia="en-US"/>
        </w:rPr>
      </w:pPr>
    </w:p>
    <w:p w:rsidR="00CE113B" w:rsidRPr="00E90511" w:rsidRDefault="00CE113B" w:rsidP="00CE113B">
      <w:pPr>
        <w:numPr>
          <w:ilvl w:val="0"/>
          <w:numId w:val="15"/>
        </w:numPr>
        <w:spacing w:after="200" w:line="276" w:lineRule="auto"/>
        <w:ind w:left="794" w:hanging="397"/>
        <w:jc w:val="both"/>
        <w:rPr>
          <w:rFonts w:ascii="Arial" w:hAnsi="Arial" w:cs="Arial"/>
          <w:sz w:val="22"/>
          <w:szCs w:val="22"/>
        </w:rPr>
      </w:pPr>
      <w:r w:rsidRPr="00E90511">
        <w:rPr>
          <w:rFonts w:ascii="Arial" w:hAnsi="Arial" w:cs="Arial"/>
          <w:sz w:val="22"/>
          <w:szCs w:val="22"/>
        </w:rPr>
        <w:t>il nome commerciale del modello;</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 xml:space="preserve">l’identificazione del produttore o dell’importatore </w:t>
      </w:r>
      <w:r w:rsidRPr="00E90511">
        <w:rPr>
          <w:rFonts w:ascii="Arial" w:eastAsia="Calibri" w:hAnsi="Arial" w:cs="Arial"/>
          <w:sz w:val="22"/>
          <w:szCs w:val="22"/>
          <w:lang w:eastAsia="en-US"/>
        </w:rPr>
        <w:t xml:space="preserve">con le informazioni </w:t>
      </w:r>
      <w:r w:rsidRPr="00E90511">
        <w:rPr>
          <w:rFonts w:ascii="Arial" w:hAnsi="Arial" w:cs="Arial"/>
          <w:sz w:val="22"/>
          <w:szCs w:val="22"/>
        </w:rPr>
        <w:t>assegnate da ADM, in occasione dell’iscrizione all’elenco unico dei soggetti di cui all'articolo 1, comma 533, della legge n. 266/2005, come sostituito dall'articolo 1, comma 82, della legge 13 dicembre 2010, n 220;</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gli estremi della certificazione di conformità dell’esemplare sottoposto a verifica tecnica alle prescrizioni di idoneità al gioco lecito;</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la descrizione delle caratteristiche tecniche dell’apparecchio di gioco, delle relative modalità di funzionamento e di distribuzione delle vincite, compresi il costo della partita ed il numero di partite che costituiscono un ciclo complessivo;</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la descrizione tecnica dei dispositivi e dei meccanismi di immodificabilità e sicurezza, compresi quelli che si attivano in caso di blocco di funzionamento;</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la descrizione delle regole che governano ciascun gioco attivabile sull’apparecchio di gioco da parte del giocatore;</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le caratteristiche esteriori dell’apparecchio di gioco, inclusa una foto a colori di formato non inferiore a cm 13 x 18;</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lastRenderedPageBreak/>
        <w:t>lo schema elettrico dell’apparecchio di gioco, comprensivo anche dei dispositivi e dei meccanismi di immodificabilità e sicurezza;</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i certificati di sicurezza esigibili (marchiatura CE);</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il nome commerciale della scheda di gioco, assegnato dal produttore della scheda di gioco;</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l’identificazione del produttore della scheda di gioco,</w:t>
      </w:r>
      <w:r w:rsidRPr="00E90511">
        <w:rPr>
          <w:rFonts w:ascii="Arial" w:eastAsia="Calibri" w:hAnsi="Arial" w:cs="Arial"/>
          <w:sz w:val="22"/>
          <w:szCs w:val="22"/>
          <w:lang w:eastAsia="en-US"/>
        </w:rPr>
        <w:t xml:space="preserve"> con le informazioni </w:t>
      </w:r>
      <w:r w:rsidRPr="00E90511">
        <w:rPr>
          <w:rFonts w:ascii="Arial" w:hAnsi="Arial" w:cs="Arial"/>
          <w:sz w:val="22"/>
          <w:szCs w:val="22"/>
        </w:rPr>
        <w:t>assegnate da ADM, in occasione dell’iscrizione all’elenco unico dei soggetti di cui all'articolo 1, comma 533, della legge n. 266/2005, come sostituito dall'articolo 1, comma 82, della legge 13 dicembre 2010, n 220;</w:t>
      </w:r>
    </w:p>
    <w:p w:rsidR="00CE113B" w:rsidRPr="00E90511" w:rsidRDefault="00CE113B" w:rsidP="00CE113B">
      <w:pPr>
        <w:numPr>
          <w:ilvl w:val="0"/>
          <w:numId w:val="15"/>
        </w:numPr>
        <w:spacing w:after="200" w:line="276" w:lineRule="auto"/>
        <w:ind w:left="794" w:hanging="397"/>
        <w:jc w:val="both"/>
        <w:rPr>
          <w:rFonts w:ascii="Arial" w:eastAsia="Calibri" w:hAnsi="Arial" w:cs="Arial"/>
          <w:sz w:val="22"/>
          <w:szCs w:val="22"/>
          <w:lang w:eastAsia="en-US"/>
        </w:rPr>
      </w:pPr>
      <w:r w:rsidRPr="00E90511">
        <w:rPr>
          <w:rFonts w:ascii="Arial" w:hAnsi="Arial" w:cs="Arial"/>
          <w:sz w:val="22"/>
          <w:szCs w:val="22"/>
        </w:rPr>
        <w:t>la descrizione delle soluzioni adottate per la promozione del gioco responsabile, idonee ad avvertire il giocatore circa il superamento dei limiti di importo giocato e di tempo fissati dal giocatore stesso.</w:t>
      </w:r>
    </w:p>
    <w:p w:rsidR="00CE113B" w:rsidRPr="00E90511" w:rsidRDefault="00CE113B" w:rsidP="00CE113B">
      <w:pPr>
        <w:rPr>
          <w:rFonts w:ascii="Arial" w:eastAsia="Calibri" w:hAnsi="Arial" w:cs="Arial"/>
          <w:sz w:val="22"/>
          <w:szCs w:val="22"/>
          <w:lang w:eastAsia="en-US"/>
        </w:rPr>
      </w:pPr>
    </w:p>
    <w:p w:rsidR="00CE113B" w:rsidRPr="00E90511" w:rsidRDefault="00CE113B" w:rsidP="00CE113B">
      <w:pPr>
        <w:rPr>
          <w:rFonts w:ascii="Arial" w:eastAsia="Calibri" w:hAnsi="Arial" w:cs="Arial"/>
          <w:sz w:val="22"/>
          <w:szCs w:val="22"/>
          <w:lang w:eastAsia="en-US"/>
        </w:rPr>
      </w:pPr>
      <w:r w:rsidRPr="00E90511">
        <w:rPr>
          <w:rFonts w:ascii="Arial" w:eastAsia="Calibri" w:hAnsi="Arial" w:cs="Arial"/>
          <w:b/>
          <w:sz w:val="22"/>
          <w:szCs w:val="22"/>
          <w:lang w:eastAsia="en-US"/>
        </w:rPr>
        <w:t xml:space="preserve">§ 3 – Contenuti minimi della documentazione tecnica </w:t>
      </w:r>
      <w:r w:rsidRPr="00E90511">
        <w:rPr>
          <w:rFonts w:ascii="Arial" w:eastAsia="Calibri" w:hAnsi="Arial" w:cs="Arial"/>
          <w:sz w:val="22"/>
          <w:szCs w:val="22"/>
          <w:lang w:eastAsia="en-US"/>
        </w:rPr>
        <w:t xml:space="preserve">– </w:t>
      </w:r>
      <w:r w:rsidRPr="00E90511">
        <w:rPr>
          <w:rFonts w:ascii="Arial" w:eastAsia="Calibri" w:hAnsi="Arial" w:cs="Arial"/>
          <w:b/>
          <w:i/>
          <w:sz w:val="22"/>
          <w:szCs w:val="22"/>
          <w:lang w:eastAsia="en-US"/>
        </w:rPr>
        <w:t xml:space="preserve">articolo 3, comma </w:t>
      </w:r>
      <w:r w:rsidR="007D6128" w:rsidRPr="00E90511">
        <w:rPr>
          <w:rFonts w:ascii="Arial" w:eastAsia="Calibri" w:hAnsi="Arial" w:cs="Arial"/>
          <w:b/>
          <w:i/>
          <w:sz w:val="22"/>
          <w:szCs w:val="22"/>
          <w:lang w:eastAsia="en-US"/>
        </w:rPr>
        <w:t>9</w:t>
      </w:r>
      <w:r w:rsidRPr="00E90511">
        <w:rPr>
          <w:rFonts w:ascii="Arial" w:eastAsia="Calibri" w:hAnsi="Arial" w:cs="Arial"/>
          <w:sz w:val="22"/>
          <w:szCs w:val="22"/>
          <w:lang w:eastAsia="en-US"/>
        </w:rPr>
        <w:t>.</w:t>
      </w:r>
    </w:p>
    <w:p w:rsidR="00CE113B" w:rsidRPr="00E90511" w:rsidRDefault="00CE113B" w:rsidP="00CE113B">
      <w:pPr>
        <w:rPr>
          <w:rFonts w:ascii="Arial" w:eastAsia="Calibri" w:hAnsi="Arial" w:cs="Arial"/>
          <w:b/>
          <w:sz w:val="22"/>
          <w:szCs w:val="22"/>
          <w:lang w:eastAsia="en-US"/>
        </w:rPr>
      </w:pPr>
    </w:p>
    <w:p w:rsidR="00CE113B" w:rsidRPr="00E90511" w:rsidRDefault="00CE113B" w:rsidP="00CE113B">
      <w:pPr>
        <w:rPr>
          <w:rFonts w:ascii="Arial" w:eastAsia="Calibri" w:hAnsi="Arial" w:cs="Arial"/>
          <w:sz w:val="22"/>
          <w:szCs w:val="22"/>
          <w:lang w:eastAsia="en-US"/>
        </w:rPr>
      </w:pPr>
      <w:r w:rsidRPr="00E90511">
        <w:rPr>
          <w:rFonts w:ascii="Arial" w:eastAsia="Calibri" w:hAnsi="Arial" w:cs="Arial"/>
          <w:sz w:val="22"/>
          <w:szCs w:val="22"/>
          <w:lang w:eastAsia="en-US"/>
        </w:rPr>
        <w:t>Nella documentazione tecnica sono riportati:</w:t>
      </w:r>
    </w:p>
    <w:p w:rsidR="00183875" w:rsidRPr="00E90511" w:rsidRDefault="00183875" w:rsidP="00CE113B">
      <w:pPr>
        <w:rPr>
          <w:rFonts w:ascii="Arial" w:eastAsia="Calibri" w:hAnsi="Arial" w:cs="Arial"/>
          <w:sz w:val="22"/>
          <w:szCs w:val="22"/>
          <w:lang w:eastAsia="en-US"/>
        </w:rPr>
      </w:pPr>
    </w:p>
    <w:p w:rsidR="00CE113B" w:rsidRPr="00E90511" w:rsidRDefault="00CE113B" w:rsidP="00CE113B">
      <w:pPr>
        <w:numPr>
          <w:ilvl w:val="0"/>
          <w:numId w:val="16"/>
        </w:numPr>
        <w:spacing w:after="200" w:line="276" w:lineRule="auto"/>
        <w:ind w:left="794"/>
        <w:jc w:val="both"/>
        <w:rPr>
          <w:rFonts w:ascii="Arial" w:hAnsi="Arial" w:cs="Arial"/>
          <w:sz w:val="22"/>
          <w:szCs w:val="22"/>
        </w:rPr>
      </w:pPr>
      <w:r w:rsidRPr="00E90511">
        <w:rPr>
          <w:rFonts w:ascii="Arial" w:hAnsi="Arial" w:cs="Arial"/>
          <w:sz w:val="22"/>
          <w:szCs w:val="22"/>
        </w:rPr>
        <w:t>le caratteristiche esteriori della scheda di gioco e</w:t>
      </w:r>
      <w:r w:rsidR="00B528AD" w:rsidRPr="00E90511">
        <w:rPr>
          <w:rFonts w:ascii="Arial" w:hAnsi="Arial" w:cs="Arial"/>
          <w:sz w:val="22"/>
          <w:szCs w:val="22"/>
        </w:rPr>
        <w:t xml:space="preserve"> dei relativi contenitor</w:t>
      </w:r>
      <w:r w:rsidR="00312C1D" w:rsidRPr="00E90511">
        <w:rPr>
          <w:rFonts w:ascii="Arial" w:hAnsi="Arial" w:cs="Arial"/>
          <w:sz w:val="22"/>
          <w:szCs w:val="22"/>
        </w:rPr>
        <w:t>i</w:t>
      </w:r>
      <w:r w:rsidRPr="00E90511">
        <w:rPr>
          <w:rFonts w:ascii="Arial" w:hAnsi="Arial" w:cs="Arial"/>
          <w:sz w:val="22"/>
          <w:szCs w:val="22"/>
        </w:rPr>
        <w:t>, incluse le rispettive foto a colori di formato non inferiore a cm 13 x 18;</w:t>
      </w:r>
    </w:p>
    <w:p w:rsidR="00CE113B" w:rsidRPr="00E90511" w:rsidRDefault="00CE113B" w:rsidP="00CE113B">
      <w:pPr>
        <w:numPr>
          <w:ilvl w:val="0"/>
          <w:numId w:val="16"/>
        </w:numPr>
        <w:spacing w:after="200" w:line="276" w:lineRule="auto"/>
        <w:ind w:left="794"/>
        <w:jc w:val="both"/>
        <w:rPr>
          <w:rFonts w:ascii="Arial" w:eastAsia="Calibri" w:hAnsi="Arial" w:cs="Arial"/>
          <w:sz w:val="22"/>
          <w:szCs w:val="22"/>
          <w:lang w:eastAsia="en-US"/>
        </w:rPr>
      </w:pPr>
      <w:r w:rsidRPr="00E90511">
        <w:rPr>
          <w:rFonts w:ascii="Arial" w:hAnsi="Arial" w:cs="Arial"/>
          <w:sz w:val="22"/>
          <w:szCs w:val="22"/>
        </w:rPr>
        <w:t>la descrizione tecnica dei meccanismi adottati dal produttore della scheda di gioco per controllare l’accesso alla scheda stessa;</w:t>
      </w:r>
    </w:p>
    <w:p w:rsidR="00CE113B" w:rsidRPr="00E90511" w:rsidRDefault="00CE113B" w:rsidP="00CE113B">
      <w:pPr>
        <w:numPr>
          <w:ilvl w:val="0"/>
          <w:numId w:val="16"/>
        </w:numPr>
        <w:spacing w:after="200" w:line="276" w:lineRule="auto"/>
        <w:ind w:left="794"/>
        <w:jc w:val="both"/>
        <w:rPr>
          <w:rFonts w:ascii="Arial" w:eastAsia="Calibri" w:hAnsi="Arial" w:cs="Arial"/>
          <w:sz w:val="22"/>
          <w:szCs w:val="22"/>
          <w:lang w:eastAsia="en-US"/>
        </w:rPr>
      </w:pPr>
      <w:r w:rsidRPr="00E90511">
        <w:rPr>
          <w:rFonts w:ascii="Arial" w:hAnsi="Arial" w:cs="Arial"/>
          <w:sz w:val="22"/>
          <w:szCs w:val="22"/>
        </w:rPr>
        <w:t>la descrizione delle procedure adottate dal produttore della scheda di gioco per il caricamento del codice eseguibile del software di gioco all’interno della scheda stessa;</w:t>
      </w:r>
    </w:p>
    <w:p w:rsidR="00CE113B" w:rsidRPr="00E90511" w:rsidRDefault="00CE113B" w:rsidP="00CE113B">
      <w:pPr>
        <w:numPr>
          <w:ilvl w:val="0"/>
          <w:numId w:val="16"/>
        </w:numPr>
        <w:spacing w:after="200" w:line="276" w:lineRule="auto"/>
        <w:ind w:left="794"/>
        <w:jc w:val="both"/>
        <w:rPr>
          <w:rFonts w:ascii="Arial" w:eastAsia="Calibri" w:hAnsi="Arial" w:cs="Arial"/>
          <w:sz w:val="22"/>
          <w:szCs w:val="22"/>
          <w:lang w:eastAsia="en-US"/>
        </w:rPr>
      </w:pPr>
      <w:r w:rsidRPr="00E90511">
        <w:rPr>
          <w:rFonts w:ascii="Arial" w:hAnsi="Arial" w:cs="Arial"/>
          <w:sz w:val="22"/>
          <w:szCs w:val="22"/>
        </w:rPr>
        <w:t xml:space="preserve">le descrizione tecnica delle eventuali soluzioni adottate dal produttore della scheda di gioco per accedere alla scheda stessa attraverso l’interfaccia seriale di cui all’articolo </w:t>
      </w:r>
      <w:r w:rsidR="00F912EA" w:rsidRPr="00E90511">
        <w:rPr>
          <w:rFonts w:ascii="Arial" w:hAnsi="Arial" w:cs="Arial"/>
          <w:sz w:val="22"/>
          <w:szCs w:val="22"/>
        </w:rPr>
        <w:t>5</w:t>
      </w:r>
      <w:r w:rsidRPr="00E90511">
        <w:rPr>
          <w:rFonts w:ascii="Arial" w:hAnsi="Arial" w:cs="Arial"/>
          <w:sz w:val="22"/>
          <w:szCs w:val="22"/>
        </w:rPr>
        <w:t>, comma 6, lettera c, indicando il dettaglio dei comandi, le relative funzioni ed il tipo di operazioni previste;</w:t>
      </w:r>
    </w:p>
    <w:p w:rsidR="00CE113B" w:rsidRPr="00E90511" w:rsidRDefault="00CE113B" w:rsidP="00CE113B">
      <w:pPr>
        <w:numPr>
          <w:ilvl w:val="0"/>
          <w:numId w:val="16"/>
        </w:numPr>
        <w:spacing w:after="200" w:line="276" w:lineRule="auto"/>
        <w:ind w:left="794"/>
        <w:jc w:val="both"/>
        <w:rPr>
          <w:rFonts w:ascii="Arial" w:eastAsia="Calibri" w:hAnsi="Arial" w:cs="Arial"/>
          <w:sz w:val="22"/>
          <w:szCs w:val="22"/>
          <w:lang w:eastAsia="en-US"/>
        </w:rPr>
      </w:pPr>
      <w:r w:rsidRPr="00E90511">
        <w:rPr>
          <w:rFonts w:ascii="Arial" w:hAnsi="Arial" w:cs="Arial"/>
          <w:sz w:val="22"/>
          <w:szCs w:val="22"/>
        </w:rPr>
        <w:t>la descrizione delle caratteristiche tecniche, hardware e software, di ciascun componente dell’apparecchio di gioco e delle relative modalità di funzionamento;</w:t>
      </w:r>
    </w:p>
    <w:p w:rsidR="00CE113B" w:rsidRPr="00E90511" w:rsidRDefault="00CE113B" w:rsidP="00CE113B">
      <w:pPr>
        <w:numPr>
          <w:ilvl w:val="0"/>
          <w:numId w:val="16"/>
        </w:numPr>
        <w:spacing w:after="200" w:line="276" w:lineRule="auto"/>
        <w:ind w:left="794"/>
        <w:jc w:val="both"/>
        <w:rPr>
          <w:rFonts w:ascii="Arial" w:eastAsia="Calibri" w:hAnsi="Arial" w:cs="Arial"/>
          <w:sz w:val="22"/>
          <w:szCs w:val="22"/>
          <w:lang w:eastAsia="en-US"/>
        </w:rPr>
      </w:pPr>
      <w:r w:rsidRPr="00E90511">
        <w:rPr>
          <w:rFonts w:ascii="Arial" w:hAnsi="Arial" w:cs="Arial"/>
          <w:sz w:val="22"/>
          <w:szCs w:val="22"/>
        </w:rPr>
        <w:t xml:space="preserve">la descrizione tecnica dei meccanismi adottati per controllare l’accesso ai vari componenti hardware e software dell’apparecchio di gioco, delle politiche di </w:t>
      </w:r>
      <w:r w:rsidR="00312C1D" w:rsidRPr="00E90511">
        <w:rPr>
          <w:rFonts w:ascii="Arial" w:hAnsi="Arial" w:cs="Arial"/>
          <w:sz w:val="22"/>
          <w:szCs w:val="22"/>
        </w:rPr>
        <w:t xml:space="preserve">gestione </w:t>
      </w:r>
      <w:r w:rsidRPr="00E90511">
        <w:rPr>
          <w:rFonts w:ascii="Arial" w:hAnsi="Arial" w:cs="Arial"/>
          <w:sz w:val="22"/>
          <w:szCs w:val="22"/>
        </w:rPr>
        <w:t xml:space="preserve">delle </w:t>
      </w:r>
      <w:r w:rsidR="00312C1D" w:rsidRPr="00E90511">
        <w:rPr>
          <w:rFonts w:ascii="Arial" w:hAnsi="Arial" w:cs="Arial"/>
          <w:sz w:val="22"/>
          <w:szCs w:val="22"/>
        </w:rPr>
        <w:t>password</w:t>
      </w:r>
      <w:r w:rsidRPr="00E90511">
        <w:rPr>
          <w:rFonts w:ascii="Arial" w:hAnsi="Arial" w:cs="Arial"/>
          <w:sz w:val="22"/>
          <w:szCs w:val="22"/>
        </w:rPr>
        <w:t>.</w:t>
      </w:r>
    </w:p>
    <w:p w:rsidR="00CE113B" w:rsidRPr="00E90511" w:rsidRDefault="00CE113B" w:rsidP="00CE113B">
      <w:pPr>
        <w:rPr>
          <w:rFonts w:ascii="Arial" w:eastAsia="Calibri" w:hAnsi="Arial" w:cs="Arial"/>
          <w:sz w:val="22"/>
          <w:szCs w:val="22"/>
          <w:lang w:eastAsia="en-US"/>
        </w:rPr>
      </w:pPr>
    </w:p>
    <w:p w:rsidR="00CE113B" w:rsidRPr="00E90511" w:rsidRDefault="00CE113B" w:rsidP="00CE113B">
      <w:pPr>
        <w:rPr>
          <w:rFonts w:ascii="Arial" w:eastAsia="Calibri" w:hAnsi="Arial" w:cs="Arial"/>
          <w:sz w:val="22"/>
          <w:szCs w:val="22"/>
          <w:lang w:eastAsia="en-US"/>
        </w:rPr>
      </w:pPr>
      <w:r w:rsidRPr="00E90511">
        <w:rPr>
          <w:rFonts w:ascii="Arial" w:eastAsia="Calibri" w:hAnsi="Arial" w:cs="Arial"/>
          <w:b/>
          <w:sz w:val="22"/>
          <w:szCs w:val="22"/>
          <w:lang w:eastAsia="en-US"/>
        </w:rPr>
        <w:t>§ 4 – Requisiti minimi per la codifica del software del protocollo di comunicazione</w:t>
      </w:r>
      <w:r w:rsidR="00312C1D" w:rsidRPr="00E90511">
        <w:rPr>
          <w:rFonts w:ascii="Arial" w:eastAsia="Calibri" w:hAnsi="Arial" w:cs="Arial"/>
          <w:b/>
          <w:sz w:val="22"/>
          <w:szCs w:val="22"/>
          <w:lang w:eastAsia="en-US"/>
        </w:rPr>
        <w:t xml:space="preserve"> e per il calcolo </w:t>
      </w:r>
      <w:r w:rsidR="00312C1D" w:rsidRPr="00E90511">
        <w:rPr>
          <w:rFonts w:ascii="Arial" w:eastAsia="Calibri" w:hAnsi="Arial" w:cs="Arial"/>
          <w:b/>
          <w:sz w:val="22"/>
          <w:szCs w:val="22"/>
        </w:rPr>
        <w:t xml:space="preserve">dei </w:t>
      </w:r>
      <w:proofErr w:type="spellStart"/>
      <w:r w:rsidR="00312C1D" w:rsidRPr="00E90511">
        <w:rPr>
          <w:rFonts w:ascii="Arial" w:eastAsia="Calibri" w:hAnsi="Arial" w:cs="Arial"/>
          <w:b/>
          <w:i/>
          <w:sz w:val="22"/>
          <w:szCs w:val="22"/>
        </w:rPr>
        <w:t>message</w:t>
      </w:r>
      <w:proofErr w:type="spellEnd"/>
      <w:r w:rsidR="00312C1D" w:rsidRPr="00E90511">
        <w:rPr>
          <w:rFonts w:ascii="Arial" w:eastAsia="Calibri" w:hAnsi="Arial" w:cs="Arial"/>
          <w:b/>
          <w:i/>
          <w:sz w:val="22"/>
          <w:szCs w:val="22"/>
        </w:rPr>
        <w:t xml:space="preserve"> </w:t>
      </w:r>
      <w:proofErr w:type="spellStart"/>
      <w:r w:rsidR="00312C1D" w:rsidRPr="00E90511">
        <w:rPr>
          <w:rFonts w:ascii="Arial" w:eastAsia="Calibri" w:hAnsi="Arial" w:cs="Arial"/>
          <w:b/>
          <w:i/>
          <w:sz w:val="22"/>
          <w:szCs w:val="22"/>
        </w:rPr>
        <w:t>digest</w:t>
      </w:r>
      <w:proofErr w:type="spellEnd"/>
      <w:r w:rsidR="00312C1D" w:rsidRPr="00E90511">
        <w:rPr>
          <w:rFonts w:ascii="Arial" w:eastAsia="Calibri" w:hAnsi="Arial" w:cs="Arial"/>
          <w:b/>
          <w:sz w:val="22"/>
          <w:szCs w:val="22"/>
        </w:rPr>
        <w:t xml:space="preserve"> – </w:t>
      </w:r>
      <w:r w:rsidRPr="00E90511">
        <w:rPr>
          <w:rFonts w:ascii="Arial" w:eastAsia="Calibri" w:hAnsi="Arial" w:cs="Arial"/>
          <w:b/>
          <w:i/>
          <w:sz w:val="22"/>
          <w:szCs w:val="22"/>
          <w:lang w:eastAsia="en-US"/>
        </w:rPr>
        <w:t xml:space="preserve">articolo </w:t>
      </w:r>
      <w:r w:rsidR="00AF6A7B" w:rsidRPr="00E90511">
        <w:rPr>
          <w:rFonts w:ascii="Arial" w:eastAsia="Calibri" w:hAnsi="Arial" w:cs="Arial"/>
          <w:b/>
          <w:i/>
          <w:sz w:val="22"/>
          <w:szCs w:val="22"/>
          <w:lang w:eastAsia="en-US"/>
        </w:rPr>
        <w:t>5</w:t>
      </w:r>
      <w:r w:rsidRPr="00E90511">
        <w:rPr>
          <w:rFonts w:ascii="Arial" w:eastAsia="Calibri" w:hAnsi="Arial" w:cs="Arial"/>
          <w:b/>
          <w:i/>
          <w:sz w:val="22"/>
          <w:szCs w:val="22"/>
          <w:lang w:eastAsia="en-US"/>
        </w:rPr>
        <w:t>, commi 2 e 8</w:t>
      </w:r>
      <w:r w:rsidR="00A4704A" w:rsidRPr="00E90511">
        <w:rPr>
          <w:rFonts w:ascii="Arial" w:eastAsia="Calibri" w:hAnsi="Arial" w:cs="Arial"/>
          <w:i/>
          <w:sz w:val="22"/>
          <w:szCs w:val="22"/>
          <w:lang w:eastAsia="en-US"/>
        </w:rPr>
        <w:t xml:space="preserve"> </w:t>
      </w:r>
      <w:r w:rsidR="00A4704A" w:rsidRPr="00E90511">
        <w:rPr>
          <w:rFonts w:ascii="Arial" w:eastAsia="Calibri" w:hAnsi="Arial" w:cs="Arial"/>
          <w:b/>
          <w:i/>
          <w:sz w:val="22"/>
          <w:szCs w:val="22"/>
          <w:lang w:eastAsia="en-US"/>
        </w:rPr>
        <w:t xml:space="preserve">– lettera r), </w:t>
      </w:r>
      <w:r w:rsidR="00A4704A" w:rsidRPr="00E90511">
        <w:rPr>
          <w:rFonts w:ascii="Arial" w:eastAsia="Calibri" w:hAnsi="Arial" w:cs="Arial"/>
          <w:b/>
          <w:sz w:val="22"/>
          <w:szCs w:val="22"/>
          <w:lang w:eastAsia="en-US"/>
        </w:rPr>
        <w:t>§ 1,</w:t>
      </w:r>
      <w:r w:rsidR="00A4704A" w:rsidRPr="00E90511">
        <w:rPr>
          <w:rFonts w:ascii="Arial" w:eastAsia="Calibri" w:hAnsi="Arial" w:cs="Arial"/>
          <w:b/>
          <w:i/>
          <w:sz w:val="22"/>
          <w:szCs w:val="22"/>
          <w:lang w:eastAsia="en-US"/>
        </w:rPr>
        <w:t xml:space="preserve"> allegato A</w:t>
      </w:r>
    </w:p>
    <w:p w:rsidR="00CE113B" w:rsidRPr="00E90511" w:rsidRDefault="00CE113B" w:rsidP="00CE113B">
      <w:pPr>
        <w:rPr>
          <w:rFonts w:ascii="Arial" w:eastAsia="Calibri" w:hAnsi="Arial" w:cs="Arial"/>
          <w:b/>
          <w:sz w:val="22"/>
          <w:szCs w:val="22"/>
          <w:lang w:eastAsia="en-US"/>
        </w:rPr>
      </w:pPr>
    </w:p>
    <w:p w:rsidR="00312C1D" w:rsidRPr="00E90511" w:rsidRDefault="00312C1D" w:rsidP="00312C1D">
      <w:pPr>
        <w:jc w:val="both"/>
        <w:rPr>
          <w:rFonts w:ascii="Arial" w:hAnsi="Arial" w:cs="Arial"/>
          <w:sz w:val="22"/>
          <w:szCs w:val="22"/>
        </w:rPr>
      </w:pPr>
      <w:r w:rsidRPr="00E90511">
        <w:rPr>
          <w:rFonts w:ascii="Arial" w:hAnsi="Arial" w:cs="Arial"/>
          <w:sz w:val="22"/>
          <w:szCs w:val="22"/>
        </w:rPr>
        <w:t xml:space="preserve">Per il calcolo dei </w:t>
      </w:r>
      <w:proofErr w:type="spellStart"/>
      <w:r w:rsidRPr="00E90511">
        <w:rPr>
          <w:rFonts w:ascii="Arial" w:hAnsi="Arial" w:cs="Arial"/>
          <w:i/>
          <w:sz w:val="22"/>
          <w:szCs w:val="22"/>
        </w:rPr>
        <w:t>message</w:t>
      </w:r>
      <w:proofErr w:type="spellEnd"/>
      <w:r w:rsidRPr="00E90511">
        <w:rPr>
          <w:rFonts w:ascii="Arial" w:hAnsi="Arial" w:cs="Arial"/>
          <w:i/>
          <w:sz w:val="22"/>
          <w:szCs w:val="22"/>
        </w:rPr>
        <w:t xml:space="preserve"> </w:t>
      </w:r>
      <w:proofErr w:type="spellStart"/>
      <w:r w:rsidRPr="00E90511">
        <w:rPr>
          <w:rFonts w:ascii="Arial" w:hAnsi="Arial" w:cs="Arial"/>
          <w:i/>
          <w:sz w:val="22"/>
          <w:szCs w:val="22"/>
        </w:rPr>
        <w:t>digest</w:t>
      </w:r>
      <w:proofErr w:type="spellEnd"/>
      <w:r w:rsidRPr="00E90511">
        <w:rPr>
          <w:rFonts w:ascii="Arial" w:hAnsi="Arial" w:cs="Arial"/>
          <w:sz w:val="22"/>
          <w:szCs w:val="22"/>
        </w:rPr>
        <w:t xml:space="preserve"> utilizzati dal software di verifica di cui all’art. 5, comma 2, </w:t>
      </w:r>
      <w:r w:rsidR="00A4704A" w:rsidRPr="00E90511">
        <w:rPr>
          <w:rFonts w:ascii="Arial" w:hAnsi="Arial" w:cs="Arial"/>
          <w:sz w:val="22"/>
          <w:szCs w:val="22"/>
        </w:rPr>
        <w:t xml:space="preserve">e per il calcolo dei </w:t>
      </w:r>
      <w:proofErr w:type="spellStart"/>
      <w:r w:rsidR="00A4704A" w:rsidRPr="00E90511">
        <w:rPr>
          <w:rFonts w:ascii="Arial" w:hAnsi="Arial" w:cs="Arial"/>
          <w:i/>
          <w:sz w:val="22"/>
          <w:szCs w:val="22"/>
        </w:rPr>
        <w:t>message</w:t>
      </w:r>
      <w:proofErr w:type="spellEnd"/>
      <w:r w:rsidR="00A4704A" w:rsidRPr="00E90511">
        <w:rPr>
          <w:rFonts w:ascii="Arial" w:hAnsi="Arial" w:cs="Arial"/>
          <w:i/>
          <w:sz w:val="22"/>
          <w:szCs w:val="22"/>
        </w:rPr>
        <w:t xml:space="preserve"> </w:t>
      </w:r>
      <w:proofErr w:type="spellStart"/>
      <w:r w:rsidR="00A4704A" w:rsidRPr="00E90511">
        <w:rPr>
          <w:rFonts w:ascii="Arial" w:hAnsi="Arial" w:cs="Arial"/>
          <w:i/>
          <w:sz w:val="22"/>
          <w:szCs w:val="22"/>
        </w:rPr>
        <w:t>digest</w:t>
      </w:r>
      <w:proofErr w:type="spellEnd"/>
      <w:r w:rsidR="00A4704A" w:rsidRPr="00E90511">
        <w:rPr>
          <w:rFonts w:ascii="Arial" w:hAnsi="Arial" w:cs="Arial"/>
          <w:sz w:val="22"/>
          <w:szCs w:val="22"/>
        </w:rPr>
        <w:t xml:space="preserve"> previsti per il contatore di cui alla lettera r) del presente allegato, </w:t>
      </w:r>
      <w:r w:rsidRPr="00E90511">
        <w:rPr>
          <w:rFonts w:ascii="Arial" w:hAnsi="Arial" w:cs="Arial"/>
          <w:sz w:val="22"/>
          <w:szCs w:val="22"/>
        </w:rPr>
        <w:t xml:space="preserve">si applica l’algoritmo di </w:t>
      </w:r>
      <w:proofErr w:type="spellStart"/>
      <w:r w:rsidRPr="00E90511">
        <w:rPr>
          <w:rFonts w:ascii="Arial" w:hAnsi="Arial" w:cs="Arial"/>
          <w:sz w:val="22"/>
          <w:szCs w:val="22"/>
        </w:rPr>
        <w:t>hash</w:t>
      </w:r>
      <w:proofErr w:type="spellEnd"/>
      <w:r w:rsidRPr="00E90511">
        <w:rPr>
          <w:rFonts w:ascii="Arial" w:hAnsi="Arial" w:cs="Arial"/>
          <w:sz w:val="22"/>
          <w:szCs w:val="22"/>
        </w:rPr>
        <w:t xml:space="preserve"> noto come «</w:t>
      </w:r>
      <w:proofErr w:type="spellStart"/>
      <w:r w:rsidRPr="00E90511">
        <w:rPr>
          <w:rFonts w:ascii="Arial" w:hAnsi="Arial" w:cs="Arial"/>
          <w:sz w:val="22"/>
          <w:szCs w:val="22"/>
        </w:rPr>
        <w:t>Secure</w:t>
      </w:r>
      <w:proofErr w:type="spellEnd"/>
      <w:r w:rsidRPr="00E90511">
        <w:rPr>
          <w:rFonts w:ascii="Arial" w:hAnsi="Arial" w:cs="Arial"/>
          <w:sz w:val="22"/>
          <w:szCs w:val="22"/>
        </w:rPr>
        <w:t xml:space="preserve"> </w:t>
      </w:r>
      <w:proofErr w:type="spellStart"/>
      <w:r w:rsidRPr="00E90511">
        <w:rPr>
          <w:rFonts w:ascii="Arial" w:hAnsi="Arial" w:cs="Arial"/>
          <w:sz w:val="22"/>
          <w:szCs w:val="22"/>
        </w:rPr>
        <w:t>Hash</w:t>
      </w:r>
      <w:proofErr w:type="spellEnd"/>
      <w:r w:rsidRPr="00E90511">
        <w:rPr>
          <w:rFonts w:ascii="Arial" w:hAnsi="Arial" w:cs="Arial"/>
          <w:sz w:val="22"/>
          <w:szCs w:val="22"/>
        </w:rPr>
        <w:t xml:space="preserve"> </w:t>
      </w:r>
      <w:proofErr w:type="spellStart"/>
      <w:r w:rsidRPr="00E90511">
        <w:rPr>
          <w:rFonts w:ascii="Arial" w:hAnsi="Arial" w:cs="Arial"/>
          <w:sz w:val="22"/>
          <w:szCs w:val="22"/>
        </w:rPr>
        <w:t>Algorithm</w:t>
      </w:r>
      <w:proofErr w:type="spellEnd"/>
      <w:r w:rsidRPr="00E90511">
        <w:rPr>
          <w:rFonts w:ascii="Arial" w:hAnsi="Arial" w:cs="Arial"/>
          <w:sz w:val="22"/>
          <w:szCs w:val="22"/>
        </w:rPr>
        <w:t xml:space="preserve"> – SHA–1».</w:t>
      </w:r>
    </w:p>
    <w:p w:rsidR="00312C1D" w:rsidRPr="00E90511" w:rsidRDefault="00312C1D" w:rsidP="00CE113B">
      <w:pPr>
        <w:jc w:val="both"/>
        <w:rPr>
          <w:rFonts w:ascii="Arial" w:eastAsia="Calibri" w:hAnsi="Arial" w:cs="Arial"/>
          <w:sz w:val="22"/>
          <w:szCs w:val="22"/>
          <w:lang w:eastAsia="en-US"/>
        </w:rPr>
      </w:pPr>
    </w:p>
    <w:p w:rsidR="00CE113B" w:rsidRPr="00E90511" w:rsidRDefault="00CE113B" w:rsidP="00CE113B">
      <w:pPr>
        <w:jc w:val="both"/>
        <w:rPr>
          <w:rFonts w:ascii="Arial" w:eastAsia="Calibri" w:hAnsi="Arial" w:cs="Arial"/>
          <w:sz w:val="22"/>
          <w:szCs w:val="22"/>
          <w:lang w:eastAsia="en-US"/>
        </w:rPr>
      </w:pPr>
      <w:r w:rsidRPr="00E90511">
        <w:rPr>
          <w:rFonts w:ascii="Arial" w:eastAsia="Calibri" w:hAnsi="Arial" w:cs="Arial"/>
          <w:sz w:val="22"/>
          <w:szCs w:val="22"/>
          <w:lang w:eastAsia="en-US"/>
        </w:rPr>
        <w:t>Il protocollo di comunicazione prevede l’utilizzo di sistemi di cifratura delle informazioni presenti nella scheda di gioco, che sono trasmesse:</w:t>
      </w:r>
    </w:p>
    <w:p w:rsidR="003E3CC0" w:rsidRPr="00E90511" w:rsidRDefault="003E3CC0" w:rsidP="00CE113B">
      <w:pPr>
        <w:jc w:val="both"/>
        <w:rPr>
          <w:rFonts w:ascii="Arial" w:eastAsia="Calibri" w:hAnsi="Arial" w:cs="Arial"/>
          <w:sz w:val="22"/>
          <w:szCs w:val="22"/>
          <w:lang w:eastAsia="en-US"/>
        </w:rPr>
      </w:pPr>
    </w:p>
    <w:p w:rsidR="00CE113B" w:rsidRPr="00E90511" w:rsidRDefault="00CE113B" w:rsidP="00CE113B">
      <w:pPr>
        <w:numPr>
          <w:ilvl w:val="0"/>
          <w:numId w:val="17"/>
        </w:numPr>
        <w:spacing w:after="200" w:line="276" w:lineRule="auto"/>
        <w:ind w:left="794"/>
        <w:jc w:val="both"/>
        <w:rPr>
          <w:rFonts w:ascii="Arial" w:hAnsi="Arial" w:cs="Arial"/>
          <w:sz w:val="22"/>
          <w:szCs w:val="22"/>
        </w:rPr>
      </w:pPr>
      <w:r w:rsidRPr="00E90511">
        <w:rPr>
          <w:rFonts w:ascii="Arial" w:hAnsi="Arial" w:cs="Arial"/>
          <w:sz w:val="22"/>
          <w:szCs w:val="22"/>
        </w:rPr>
        <w:t>dalla scheda di gioco al dispositivo di controllo di ADM;</w:t>
      </w:r>
    </w:p>
    <w:p w:rsidR="00CE113B" w:rsidRPr="00E90511" w:rsidRDefault="00CE113B" w:rsidP="00CE113B">
      <w:pPr>
        <w:numPr>
          <w:ilvl w:val="0"/>
          <w:numId w:val="17"/>
        </w:numPr>
        <w:spacing w:after="200" w:line="276" w:lineRule="auto"/>
        <w:ind w:left="794"/>
        <w:jc w:val="both"/>
        <w:rPr>
          <w:rFonts w:ascii="Arial" w:eastAsia="Calibri" w:hAnsi="Arial" w:cs="Arial"/>
          <w:sz w:val="22"/>
          <w:szCs w:val="22"/>
          <w:lang w:eastAsia="en-US"/>
        </w:rPr>
      </w:pPr>
      <w:r w:rsidRPr="00E90511">
        <w:rPr>
          <w:rFonts w:ascii="Arial" w:hAnsi="Arial" w:cs="Arial"/>
          <w:sz w:val="22"/>
          <w:szCs w:val="22"/>
        </w:rPr>
        <w:lastRenderedPageBreak/>
        <w:t>dal dispositivo di controllo di ADM alla scheda di gioco;</w:t>
      </w:r>
    </w:p>
    <w:p w:rsidR="00CE113B" w:rsidRPr="00E90511" w:rsidRDefault="00CE113B" w:rsidP="00CE113B">
      <w:pPr>
        <w:numPr>
          <w:ilvl w:val="0"/>
          <w:numId w:val="17"/>
        </w:numPr>
        <w:spacing w:after="200" w:line="276" w:lineRule="auto"/>
        <w:ind w:left="794"/>
        <w:jc w:val="both"/>
        <w:rPr>
          <w:rFonts w:ascii="Arial" w:eastAsia="Calibri" w:hAnsi="Arial" w:cs="Arial"/>
          <w:sz w:val="22"/>
          <w:szCs w:val="22"/>
          <w:lang w:eastAsia="en-US"/>
        </w:rPr>
      </w:pPr>
      <w:r w:rsidRPr="00E90511">
        <w:rPr>
          <w:rFonts w:ascii="Arial" w:hAnsi="Arial" w:cs="Arial"/>
          <w:sz w:val="22"/>
          <w:szCs w:val="22"/>
        </w:rPr>
        <w:t>dalla scheda di gioco alla rete telematica di ADM;</w:t>
      </w:r>
    </w:p>
    <w:p w:rsidR="00CE113B" w:rsidRPr="00E90511" w:rsidRDefault="00CE113B" w:rsidP="00CE113B">
      <w:pPr>
        <w:numPr>
          <w:ilvl w:val="0"/>
          <w:numId w:val="17"/>
        </w:numPr>
        <w:spacing w:after="200" w:line="276" w:lineRule="auto"/>
        <w:ind w:left="794"/>
        <w:jc w:val="both"/>
        <w:rPr>
          <w:rFonts w:ascii="Arial" w:eastAsia="Calibri" w:hAnsi="Arial" w:cs="Arial"/>
          <w:sz w:val="22"/>
          <w:szCs w:val="22"/>
          <w:lang w:eastAsia="en-US"/>
        </w:rPr>
      </w:pPr>
      <w:r w:rsidRPr="00E90511">
        <w:rPr>
          <w:rFonts w:ascii="Arial" w:hAnsi="Arial" w:cs="Arial"/>
          <w:sz w:val="22"/>
          <w:szCs w:val="22"/>
        </w:rPr>
        <w:t>dalla rete telematica di ADM alla scheda di gioco.</w:t>
      </w:r>
    </w:p>
    <w:p w:rsidR="00CE113B" w:rsidRPr="00E90511" w:rsidRDefault="00CE113B" w:rsidP="00CE113B">
      <w:pPr>
        <w:jc w:val="both"/>
        <w:rPr>
          <w:rFonts w:ascii="Arial" w:eastAsia="Calibri" w:hAnsi="Arial" w:cs="Arial"/>
          <w:sz w:val="22"/>
          <w:szCs w:val="22"/>
          <w:lang w:eastAsia="en-US"/>
        </w:rPr>
      </w:pPr>
      <w:r w:rsidRPr="00E90511">
        <w:rPr>
          <w:rFonts w:ascii="Arial" w:eastAsia="Calibri" w:hAnsi="Arial" w:cs="Arial"/>
          <w:sz w:val="22"/>
          <w:szCs w:val="22"/>
          <w:lang w:eastAsia="en-US"/>
        </w:rPr>
        <w:t>L’entità da cui si origina il messaggio esegue le operazioni di:</w:t>
      </w:r>
    </w:p>
    <w:p w:rsidR="003E3CC0" w:rsidRPr="00E90511" w:rsidRDefault="003E3CC0" w:rsidP="00CE113B">
      <w:pPr>
        <w:jc w:val="both"/>
        <w:rPr>
          <w:rFonts w:ascii="Arial" w:eastAsia="Calibri" w:hAnsi="Arial" w:cs="Arial"/>
          <w:sz w:val="22"/>
          <w:szCs w:val="22"/>
          <w:lang w:eastAsia="en-US"/>
        </w:rPr>
      </w:pPr>
    </w:p>
    <w:p w:rsidR="00CE113B" w:rsidRPr="00E90511" w:rsidRDefault="00CE113B" w:rsidP="00CE113B">
      <w:pPr>
        <w:numPr>
          <w:ilvl w:val="0"/>
          <w:numId w:val="18"/>
        </w:numPr>
        <w:spacing w:after="200" w:line="276" w:lineRule="auto"/>
        <w:ind w:left="794"/>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calcolo di una stringa che rappresenta univocamente il contenuto del messaggio, nota come </w:t>
      </w:r>
      <w:proofErr w:type="spellStart"/>
      <w:r w:rsidRPr="00E90511">
        <w:rPr>
          <w:rFonts w:ascii="Arial" w:eastAsia="Calibri" w:hAnsi="Arial" w:cs="Arial"/>
          <w:i/>
          <w:sz w:val="22"/>
          <w:szCs w:val="22"/>
          <w:lang w:eastAsia="en-US"/>
        </w:rPr>
        <w:t>message</w:t>
      </w:r>
      <w:proofErr w:type="spellEnd"/>
      <w:r w:rsidRPr="00E90511">
        <w:rPr>
          <w:rFonts w:ascii="Arial" w:eastAsia="Calibri" w:hAnsi="Arial" w:cs="Arial"/>
          <w:i/>
          <w:sz w:val="22"/>
          <w:szCs w:val="22"/>
          <w:lang w:eastAsia="en-US"/>
        </w:rPr>
        <w:t xml:space="preserve"> </w:t>
      </w:r>
      <w:proofErr w:type="spellStart"/>
      <w:r w:rsidRPr="00E90511">
        <w:rPr>
          <w:rFonts w:ascii="Arial" w:eastAsia="Calibri" w:hAnsi="Arial" w:cs="Arial"/>
          <w:i/>
          <w:sz w:val="22"/>
          <w:szCs w:val="22"/>
          <w:lang w:eastAsia="en-US"/>
        </w:rPr>
        <w:t>digest</w:t>
      </w:r>
      <w:proofErr w:type="spellEnd"/>
      <w:r w:rsidRPr="00E90511">
        <w:rPr>
          <w:rFonts w:ascii="Arial" w:eastAsia="Calibri" w:hAnsi="Arial" w:cs="Arial"/>
          <w:sz w:val="22"/>
          <w:szCs w:val="22"/>
          <w:lang w:eastAsia="en-US"/>
        </w:rPr>
        <w:t>;</w:t>
      </w:r>
    </w:p>
    <w:p w:rsidR="00CE113B" w:rsidRPr="00E90511" w:rsidRDefault="00CE113B" w:rsidP="00CE113B">
      <w:pPr>
        <w:numPr>
          <w:ilvl w:val="0"/>
          <w:numId w:val="18"/>
        </w:numPr>
        <w:spacing w:after="200" w:line="276" w:lineRule="auto"/>
        <w:ind w:left="794"/>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cifratura del messaggio comprensiva del </w:t>
      </w:r>
      <w:proofErr w:type="spellStart"/>
      <w:r w:rsidRPr="00E90511">
        <w:rPr>
          <w:rFonts w:ascii="Arial" w:eastAsia="Calibri" w:hAnsi="Arial" w:cs="Arial"/>
          <w:i/>
          <w:sz w:val="22"/>
          <w:szCs w:val="22"/>
          <w:lang w:eastAsia="en-US"/>
        </w:rPr>
        <w:t>message</w:t>
      </w:r>
      <w:proofErr w:type="spellEnd"/>
      <w:r w:rsidRPr="00E90511">
        <w:rPr>
          <w:rFonts w:ascii="Arial" w:eastAsia="Calibri" w:hAnsi="Arial" w:cs="Arial"/>
          <w:i/>
          <w:sz w:val="22"/>
          <w:szCs w:val="22"/>
          <w:lang w:eastAsia="en-US"/>
        </w:rPr>
        <w:t xml:space="preserve"> </w:t>
      </w:r>
      <w:proofErr w:type="spellStart"/>
      <w:r w:rsidRPr="00E90511">
        <w:rPr>
          <w:rFonts w:ascii="Arial" w:eastAsia="Calibri" w:hAnsi="Arial" w:cs="Arial"/>
          <w:i/>
          <w:sz w:val="22"/>
          <w:szCs w:val="22"/>
          <w:lang w:eastAsia="en-US"/>
        </w:rPr>
        <w:t>digest</w:t>
      </w:r>
      <w:proofErr w:type="spellEnd"/>
      <w:r w:rsidRPr="00E90511">
        <w:rPr>
          <w:rFonts w:ascii="Arial" w:eastAsia="Calibri" w:hAnsi="Arial" w:cs="Arial"/>
          <w:sz w:val="22"/>
          <w:szCs w:val="22"/>
          <w:lang w:eastAsia="en-US"/>
        </w:rPr>
        <w:t>.</w:t>
      </w:r>
    </w:p>
    <w:p w:rsidR="00CE113B" w:rsidRPr="00E90511" w:rsidRDefault="00CE113B" w:rsidP="00CE113B">
      <w:pPr>
        <w:jc w:val="both"/>
        <w:rPr>
          <w:rFonts w:ascii="Arial" w:eastAsia="Calibri" w:hAnsi="Arial" w:cs="Arial"/>
          <w:sz w:val="22"/>
          <w:szCs w:val="22"/>
          <w:lang w:eastAsia="en-US"/>
        </w:rPr>
      </w:pPr>
      <w:r w:rsidRPr="00E90511">
        <w:rPr>
          <w:rFonts w:ascii="Arial" w:eastAsia="Calibri" w:hAnsi="Arial" w:cs="Arial"/>
          <w:sz w:val="22"/>
          <w:szCs w:val="22"/>
          <w:lang w:eastAsia="en-US"/>
        </w:rPr>
        <w:t>L’entità destinataria del messaggio esegue le operazioni di:</w:t>
      </w:r>
    </w:p>
    <w:p w:rsidR="003E3CC0" w:rsidRPr="00E90511" w:rsidRDefault="003E3CC0" w:rsidP="00CE113B">
      <w:pPr>
        <w:jc w:val="both"/>
        <w:rPr>
          <w:rFonts w:ascii="Arial" w:eastAsia="Calibri" w:hAnsi="Arial" w:cs="Arial"/>
          <w:sz w:val="22"/>
          <w:szCs w:val="22"/>
          <w:lang w:eastAsia="en-US"/>
        </w:rPr>
      </w:pPr>
    </w:p>
    <w:p w:rsidR="00CE113B" w:rsidRPr="00E90511" w:rsidRDefault="00CE113B" w:rsidP="00CE113B">
      <w:pPr>
        <w:numPr>
          <w:ilvl w:val="0"/>
          <w:numId w:val="18"/>
        </w:numPr>
        <w:spacing w:after="200" w:line="276" w:lineRule="auto"/>
        <w:ind w:left="794"/>
        <w:jc w:val="both"/>
        <w:rPr>
          <w:rFonts w:ascii="Arial" w:eastAsia="Calibri" w:hAnsi="Arial" w:cs="Arial"/>
          <w:sz w:val="22"/>
          <w:szCs w:val="22"/>
          <w:lang w:eastAsia="en-US"/>
        </w:rPr>
      </w:pPr>
      <w:r w:rsidRPr="00E90511">
        <w:rPr>
          <w:rFonts w:ascii="Arial" w:eastAsia="Calibri" w:hAnsi="Arial" w:cs="Arial"/>
          <w:sz w:val="22"/>
          <w:szCs w:val="22"/>
          <w:lang w:eastAsia="en-US"/>
        </w:rPr>
        <w:t>decifratura del messaggio;</w:t>
      </w:r>
    </w:p>
    <w:p w:rsidR="00CE113B" w:rsidRPr="00E90511" w:rsidRDefault="00CE113B" w:rsidP="00CE113B">
      <w:pPr>
        <w:numPr>
          <w:ilvl w:val="0"/>
          <w:numId w:val="18"/>
        </w:numPr>
        <w:spacing w:after="200" w:line="276" w:lineRule="auto"/>
        <w:ind w:left="794"/>
        <w:jc w:val="both"/>
        <w:rPr>
          <w:rFonts w:ascii="Arial" w:eastAsia="Calibri" w:hAnsi="Arial" w:cs="Arial"/>
          <w:sz w:val="22"/>
          <w:szCs w:val="22"/>
          <w:lang w:eastAsia="en-US"/>
        </w:rPr>
      </w:pPr>
      <w:r w:rsidRPr="00E90511">
        <w:rPr>
          <w:rFonts w:ascii="Arial" w:eastAsia="Calibri" w:hAnsi="Arial" w:cs="Arial"/>
          <w:sz w:val="22"/>
          <w:szCs w:val="22"/>
          <w:lang w:eastAsia="en-US"/>
        </w:rPr>
        <w:t xml:space="preserve">verifica del </w:t>
      </w:r>
      <w:proofErr w:type="spellStart"/>
      <w:r w:rsidRPr="00E90511">
        <w:rPr>
          <w:rFonts w:ascii="Arial" w:eastAsia="Calibri" w:hAnsi="Arial" w:cs="Arial"/>
          <w:i/>
          <w:sz w:val="22"/>
          <w:szCs w:val="22"/>
          <w:lang w:eastAsia="en-US"/>
        </w:rPr>
        <w:t>message</w:t>
      </w:r>
      <w:proofErr w:type="spellEnd"/>
      <w:r w:rsidRPr="00E90511">
        <w:rPr>
          <w:rFonts w:ascii="Arial" w:eastAsia="Calibri" w:hAnsi="Arial" w:cs="Arial"/>
          <w:i/>
          <w:sz w:val="22"/>
          <w:szCs w:val="22"/>
          <w:lang w:eastAsia="en-US"/>
        </w:rPr>
        <w:t xml:space="preserve"> </w:t>
      </w:r>
      <w:proofErr w:type="spellStart"/>
      <w:r w:rsidRPr="00E90511">
        <w:rPr>
          <w:rFonts w:ascii="Arial" w:eastAsia="Calibri" w:hAnsi="Arial" w:cs="Arial"/>
          <w:i/>
          <w:sz w:val="22"/>
          <w:szCs w:val="22"/>
          <w:lang w:eastAsia="en-US"/>
        </w:rPr>
        <w:t>digest</w:t>
      </w:r>
      <w:proofErr w:type="spellEnd"/>
      <w:r w:rsidRPr="00E90511">
        <w:rPr>
          <w:rFonts w:ascii="Arial" w:eastAsia="Calibri" w:hAnsi="Arial" w:cs="Arial"/>
          <w:sz w:val="22"/>
          <w:szCs w:val="22"/>
          <w:lang w:eastAsia="en-US"/>
        </w:rPr>
        <w:t>.</w:t>
      </w:r>
    </w:p>
    <w:p w:rsidR="00CE113B" w:rsidRPr="00E90511" w:rsidRDefault="00CE113B" w:rsidP="00CE113B">
      <w:pPr>
        <w:jc w:val="both"/>
        <w:rPr>
          <w:rFonts w:ascii="Arial" w:hAnsi="Arial" w:cs="Arial"/>
          <w:sz w:val="22"/>
          <w:szCs w:val="22"/>
        </w:rPr>
      </w:pPr>
      <w:r w:rsidRPr="00E90511">
        <w:rPr>
          <w:rFonts w:ascii="Arial" w:hAnsi="Arial" w:cs="Arial"/>
          <w:sz w:val="22"/>
          <w:szCs w:val="22"/>
        </w:rPr>
        <w:t xml:space="preserve">Per il calcolo del </w:t>
      </w:r>
      <w:proofErr w:type="spellStart"/>
      <w:r w:rsidRPr="00E90511">
        <w:rPr>
          <w:rFonts w:ascii="Arial" w:hAnsi="Arial" w:cs="Arial"/>
          <w:i/>
          <w:sz w:val="22"/>
          <w:szCs w:val="22"/>
        </w:rPr>
        <w:t>message</w:t>
      </w:r>
      <w:proofErr w:type="spellEnd"/>
      <w:r w:rsidRPr="00E90511">
        <w:rPr>
          <w:rFonts w:ascii="Arial" w:hAnsi="Arial" w:cs="Arial"/>
          <w:i/>
          <w:sz w:val="22"/>
          <w:szCs w:val="22"/>
        </w:rPr>
        <w:t xml:space="preserve"> </w:t>
      </w:r>
      <w:proofErr w:type="spellStart"/>
      <w:r w:rsidRPr="00E90511">
        <w:rPr>
          <w:rFonts w:ascii="Arial" w:hAnsi="Arial" w:cs="Arial"/>
          <w:i/>
          <w:sz w:val="22"/>
          <w:szCs w:val="22"/>
        </w:rPr>
        <w:t>digest</w:t>
      </w:r>
      <w:proofErr w:type="spellEnd"/>
      <w:r w:rsidRPr="00E90511">
        <w:rPr>
          <w:rFonts w:ascii="Arial" w:hAnsi="Arial" w:cs="Arial"/>
          <w:sz w:val="22"/>
          <w:szCs w:val="22"/>
        </w:rPr>
        <w:t xml:space="preserve">, si applica l’algoritmo di </w:t>
      </w:r>
      <w:proofErr w:type="spellStart"/>
      <w:r w:rsidRPr="00E90511">
        <w:rPr>
          <w:rFonts w:ascii="Arial" w:hAnsi="Arial" w:cs="Arial"/>
          <w:sz w:val="22"/>
          <w:szCs w:val="22"/>
        </w:rPr>
        <w:t>hash</w:t>
      </w:r>
      <w:proofErr w:type="spellEnd"/>
      <w:r w:rsidRPr="00E90511">
        <w:rPr>
          <w:rFonts w:ascii="Arial" w:hAnsi="Arial" w:cs="Arial"/>
          <w:sz w:val="22"/>
          <w:szCs w:val="22"/>
        </w:rPr>
        <w:t xml:space="preserve"> noto come «</w:t>
      </w:r>
      <w:proofErr w:type="spellStart"/>
      <w:r w:rsidRPr="00E90511">
        <w:rPr>
          <w:rFonts w:ascii="Arial" w:hAnsi="Arial" w:cs="Arial"/>
          <w:sz w:val="22"/>
          <w:szCs w:val="22"/>
        </w:rPr>
        <w:t>Secure</w:t>
      </w:r>
      <w:proofErr w:type="spellEnd"/>
      <w:r w:rsidRPr="00E90511">
        <w:rPr>
          <w:rFonts w:ascii="Arial" w:hAnsi="Arial" w:cs="Arial"/>
          <w:sz w:val="22"/>
          <w:szCs w:val="22"/>
        </w:rPr>
        <w:t xml:space="preserve"> </w:t>
      </w:r>
      <w:proofErr w:type="spellStart"/>
      <w:r w:rsidRPr="00E90511">
        <w:rPr>
          <w:rFonts w:ascii="Arial" w:hAnsi="Arial" w:cs="Arial"/>
          <w:sz w:val="22"/>
          <w:szCs w:val="22"/>
        </w:rPr>
        <w:t>Hash</w:t>
      </w:r>
      <w:proofErr w:type="spellEnd"/>
      <w:r w:rsidRPr="00E90511">
        <w:rPr>
          <w:rFonts w:ascii="Arial" w:hAnsi="Arial" w:cs="Arial"/>
          <w:sz w:val="22"/>
          <w:szCs w:val="22"/>
        </w:rPr>
        <w:t xml:space="preserve"> </w:t>
      </w:r>
      <w:proofErr w:type="spellStart"/>
      <w:r w:rsidRPr="00E90511">
        <w:rPr>
          <w:rFonts w:ascii="Arial" w:hAnsi="Arial" w:cs="Arial"/>
          <w:sz w:val="22"/>
          <w:szCs w:val="22"/>
        </w:rPr>
        <w:t>Algorithm</w:t>
      </w:r>
      <w:proofErr w:type="spellEnd"/>
      <w:r w:rsidRPr="00E90511">
        <w:rPr>
          <w:rFonts w:ascii="Arial" w:hAnsi="Arial" w:cs="Arial"/>
          <w:sz w:val="22"/>
          <w:szCs w:val="22"/>
        </w:rPr>
        <w:t xml:space="preserve"> – SHA–1» sul contenuto del messaggio.</w:t>
      </w:r>
    </w:p>
    <w:p w:rsidR="003E3CC0" w:rsidRPr="00E90511" w:rsidRDefault="003E3CC0" w:rsidP="00CE113B">
      <w:pPr>
        <w:jc w:val="both"/>
        <w:rPr>
          <w:rFonts w:ascii="Arial" w:hAnsi="Arial" w:cs="Arial"/>
          <w:sz w:val="22"/>
          <w:szCs w:val="22"/>
        </w:rPr>
      </w:pPr>
    </w:p>
    <w:p w:rsidR="00CE113B" w:rsidRPr="00E90511" w:rsidRDefault="00CE113B" w:rsidP="00CE113B">
      <w:pPr>
        <w:jc w:val="both"/>
        <w:rPr>
          <w:rFonts w:ascii="Arial" w:hAnsi="Arial" w:cs="Arial"/>
          <w:sz w:val="22"/>
          <w:szCs w:val="22"/>
        </w:rPr>
      </w:pPr>
      <w:r w:rsidRPr="00E90511">
        <w:rPr>
          <w:rFonts w:ascii="Arial" w:hAnsi="Arial" w:cs="Arial"/>
          <w:sz w:val="22"/>
          <w:szCs w:val="22"/>
        </w:rPr>
        <w:t>Per la cifratura del messaggio, si applicano gli algoritmi di crittografia avanzata noti come:</w:t>
      </w:r>
    </w:p>
    <w:p w:rsidR="003E3CC0" w:rsidRPr="00E90511" w:rsidRDefault="003E3CC0" w:rsidP="00CE113B">
      <w:pPr>
        <w:jc w:val="both"/>
        <w:rPr>
          <w:rFonts w:ascii="Arial" w:hAnsi="Arial" w:cs="Arial"/>
          <w:sz w:val="22"/>
          <w:szCs w:val="22"/>
        </w:rPr>
      </w:pPr>
    </w:p>
    <w:p w:rsidR="00CE113B" w:rsidRPr="00E90511" w:rsidRDefault="00CE113B" w:rsidP="00CE113B">
      <w:pPr>
        <w:numPr>
          <w:ilvl w:val="0"/>
          <w:numId w:val="19"/>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«Advanced </w:t>
      </w:r>
      <w:proofErr w:type="spellStart"/>
      <w:r w:rsidRPr="00E90511">
        <w:rPr>
          <w:rFonts w:ascii="Arial" w:hAnsi="Arial" w:cs="Arial"/>
          <w:sz w:val="22"/>
          <w:szCs w:val="22"/>
        </w:rPr>
        <w:t>Encryption</w:t>
      </w:r>
      <w:proofErr w:type="spellEnd"/>
      <w:r w:rsidRPr="00E90511">
        <w:rPr>
          <w:rFonts w:ascii="Arial" w:hAnsi="Arial" w:cs="Arial"/>
          <w:sz w:val="22"/>
          <w:szCs w:val="22"/>
        </w:rPr>
        <w:t xml:space="preserve"> Standard - AES» per le informazioni trasmesse dalla scheda di gioco alla rete telematica di ADM e viceversa;</w:t>
      </w:r>
    </w:p>
    <w:p w:rsidR="00CE113B" w:rsidRPr="00E90511" w:rsidRDefault="00CE113B" w:rsidP="00CE113B">
      <w:pPr>
        <w:numPr>
          <w:ilvl w:val="0"/>
          <w:numId w:val="19"/>
        </w:numPr>
        <w:spacing w:after="200" w:line="276" w:lineRule="auto"/>
        <w:jc w:val="both"/>
        <w:rPr>
          <w:rFonts w:ascii="Arial" w:eastAsia="Calibri" w:hAnsi="Arial" w:cs="Arial"/>
          <w:sz w:val="22"/>
          <w:szCs w:val="22"/>
          <w:lang w:eastAsia="en-US"/>
        </w:rPr>
      </w:pPr>
      <w:r w:rsidRPr="00E90511">
        <w:rPr>
          <w:rFonts w:ascii="Arial" w:hAnsi="Arial" w:cs="Arial"/>
          <w:sz w:val="22"/>
          <w:szCs w:val="22"/>
        </w:rPr>
        <w:t xml:space="preserve">«Triple Data </w:t>
      </w:r>
      <w:proofErr w:type="spellStart"/>
      <w:r w:rsidRPr="00E90511">
        <w:rPr>
          <w:rFonts w:ascii="Arial" w:hAnsi="Arial" w:cs="Arial"/>
          <w:sz w:val="22"/>
          <w:szCs w:val="22"/>
        </w:rPr>
        <w:t>Encryption</w:t>
      </w:r>
      <w:proofErr w:type="spellEnd"/>
      <w:r w:rsidRPr="00E90511">
        <w:rPr>
          <w:rFonts w:ascii="Arial" w:hAnsi="Arial" w:cs="Arial"/>
          <w:sz w:val="22"/>
          <w:szCs w:val="22"/>
        </w:rPr>
        <w:t xml:space="preserve"> Standard - 3DES» per le informazioni trasmesse dalla scheda di gioco al dispositivo di controllo di ADM e viceversa.</w:t>
      </w:r>
    </w:p>
    <w:p w:rsidR="00CE113B" w:rsidRPr="00E90511" w:rsidRDefault="00CE113B" w:rsidP="00CE113B">
      <w:pPr>
        <w:rPr>
          <w:rFonts w:ascii="Arial" w:eastAsia="Calibri" w:hAnsi="Arial" w:cs="Arial"/>
          <w:sz w:val="22"/>
          <w:szCs w:val="22"/>
          <w:lang w:eastAsia="en-US"/>
        </w:rPr>
      </w:pPr>
    </w:p>
    <w:p w:rsidR="00CE113B" w:rsidRPr="00E90511" w:rsidRDefault="00CE113B" w:rsidP="00CE113B">
      <w:pPr>
        <w:rPr>
          <w:rFonts w:ascii="Arial" w:eastAsia="Calibri" w:hAnsi="Arial" w:cs="Arial"/>
          <w:sz w:val="22"/>
          <w:szCs w:val="22"/>
          <w:lang w:eastAsia="en-US"/>
        </w:rPr>
      </w:pPr>
      <w:r w:rsidRPr="00E90511">
        <w:rPr>
          <w:rFonts w:ascii="Arial" w:eastAsia="Calibri" w:hAnsi="Arial" w:cs="Arial"/>
          <w:b/>
          <w:sz w:val="22"/>
          <w:szCs w:val="22"/>
          <w:lang w:eastAsia="en-US"/>
        </w:rPr>
        <w:t xml:space="preserve">§ 5 – Controllo della maggiore età </w:t>
      </w:r>
      <w:r w:rsidRPr="00E90511">
        <w:rPr>
          <w:rFonts w:ascii="Arial" w:eastAsia="Calibri" w:hAnsi="Arial" w:cs="Arial"/>
          <w:sz w:val="22"/>
          <w:szCs w:val="22"/>
          <w:lang w:eastAsia="en-US"/>
        </w:rPr>
        <w:t>–</w:t>
      </w:r>
      <w:r w:rsidR="00294481" w:rsidRPr="00E90511">
        <w:rPr>
          <w:rFonts w:ascii="Arial" w:eastAsia="Calibri" w:hAnsi="Arial" w:cs="Arial"/>
          <w:b/>
          <w:i/>
          <w:sz w:val="22"/>
          <w:szCs w:val="22"/>
          <w:lang w:eastAsia="en-US"/>
        </w:rPr>
        <w:t xml:space="preserve"> articolo 4, comma 8</w:t>
      </w:r>
      <w:r w:rsidRPr="00E90511">
        <w:rPr>
          <w:rFonts w:ascii="Arial" w:eastAsia="Calibri" w:hAnsi="Arial" w:cs="Arial"/>
          <w:sz w:val="22"/>
          <w:szCs w:val="22"/>
          <w:lang w:eastAsia="en-US"/>
        </w:rPr>
        <w:t>.</w:t>
      </w:r>
    </w:p>
    <w:p w:rsidR="00CE113B" w:rsidRPr="00E90511" w:rsidRDefault="00CE113B" w:rsidP="00CE113B">
      <w:pPr>
        <w:rPr>
          <w:rFonts w:ascii="Arial" w:eastAsia="Calibri" w:hAnsi="Arial" w:cs="Arial"/>
          <w:b/>
          <w:sz w:val="22"/>
          <w:szCs w:val="22"/>
          <w:lang w:eastAsia="en-US"/>
        </w:rPr>
      </w:pPr>
    </w:p>
    <w:p w:rsidR="005A610A" w:rsidRPr="00E90511" w:rsidRDefault="005A610A" w:rsidP="00562D99">
      <w:pPr>
        <w:jc w:val="both"/>
        <w:rPr>
          <w:rFonts w:ascii="Arial" w:hAnsi="Arial" w:cs="Arial"/>
          <w:sz w:val="22"/>
          <w:szCs w:val="22"/>
        </w:rPr>
      </w:pPr>
      <w:r w:rsidRPr="00E90511">
        <w:rPr>
          <w:rFonts w:ascii="Arial" w:hAnsi="Arial" w:cs="Arial"/>
          <w:sz w:val="22"/>
          <w:szCs w:val="22"/>
        </w:rPr>
        <w:t>Per la verifica della maggiore età deve essere realizzata la funzionalità di seguito descritta:</w:t>
      </w:r>
    </w:p>
    <w:p w:rsidR="005A610A" w:rsidRPr="00E90511" w:rsidRDefault="005A610A" w:rsidP="00562D99">
      <w:pPr>
        <w:pStyle w:val="Paragrafoelenco"/>
        <w:numPr>
          <w:ilvl w:val="0"/>
          <w:numId w:val="20"/>
        </w:numPr>
        <w:ind w:left="794" w:hanging="397"/>
        <w:contextualSpacing w:val="0"/>
        <w:jc w:val="both"/>
        <w:rPr>
          <w:rFonts w:ascii="Arial" w:hAnsi="Arial" w:cs="Arial"/>
          <w:sz w:val="22"/>
          <w:szCs w:val="22"/>
        </w:rPr>
      </w:pPr>
      <w:r w:rsidRPr="00E90511">
        <w:rPr>
          <w:rFonts w:ascii="Arial" w:hAnsi="Arial" w:cs="Arial"/>
          <w:sz w:val="22"/>
          <w:szCs w:val="22"/>
        </w:rPr>
        <w:t>estrarre il codice fiscale e l’identificativo della tessera sanitaria, inserita nell’apposito dispositivo di lettura di cui</w:t>
      </w:r>
      <w:r w:rsidR="00294481" w:rsidRPr="00E90511">
        <w:rPr>
          <w:rFonts w:ascii="Arial" w:hAnsi="Arial" w:cs="Arial"/>
          <w:sz w:val="22"/>
          <w:szCs w:val="22"/>
        </w:rPr>
        <w:t xml:space="preserve"> all’art. 4, comma 8</w:t>
      </w:r>
      <w:r w:rsidRPr="00E90511">
        <w:rPr>
          <w:rFonts w:ascii="Arial" w:hAnsi="Arial" w:cs="Arial"/>
          <w:sz w:val="22"/>
          <w:szCs w:val="22"/>
        </w:rPr>
        <w:t>, memorizzati nelle prime due tracce della banda magnetica della tessera stessa avendo cura di non memorizzare le informazioni estratte</w:t>
      </w:r>
      <w:r w:rsidRPr="00E90511">
        <w:rPr>
          <w:rFonts w:ascii="Arial" w:hAnsi="Arial" w:cs="Arial"/>
          <w:color w:val="C0504D"/>
          <w:sz w:val="22"/>
          <w:szCs w:val="22"/>
        </w:rPr>
        <w:t>;</w:t>
      </w:r>
    </w:p>
    <w:p w:rsidR="005A610A" w:rsidRPr="00E90511" w:rsidRDefault="005A610A" w:rsidP="00562D99">
      <w:pPr>
        <w:pStyle w:val="Paragrafoelenco"/>
        <w:numPr>
          <w:ilvl w:val="0"/>
          <w:numId w:val="20"/>
        </w:numPr>
        <w:ind w:left="794" w:hanging="397"/>
        <w:contextualSpacing w:val="0"/>
        <w:jc w:val="both"/>
        <w:rPr>
          <w:rFonts w:ascii="Arial" w:hAnsi="Arial" w:cs="Arial"/>
          <w:sz w:val="22"/>
          <w:szCs w:val="22"/>
        </w:rPr>
      </w:pPr>
      <w:r w:rsidRPr="00E90511">
        <w:rPr>
          <w:rFonts w:ascii="Arial" w:hAnsi="Arial" w:cs="Arial"/>
          <w:sz w:val="22"/>
          <w:szCs w:val="22"/>
        </w:rPr>
        <w:t>verificare la correttezza formale del codice fiscale e dell’identificativo della tessera;</w:t>
      </w:r>
    </w:p>
    <w:p w:rsidR="005A610A" w:rsidRPr="00E90511" w:rsidRDefault="005A610A" w:rsidP="00562D99">
      <w:pPr>
        <w:pStyle w:val="Paragrafoelenco"/>
        <w:numPr>
          <w:ilvl w:val="0"/>
          <w:numId w:val="20"/>
        </w:numPr>
        <w:ind w:left="794" w:hanging="397"/>
        <w:contextualSpacing w:val="0"/>
        <w:jc w:val="both"/>
        <w:rPr>
          <w:rFonts w:ascii="Arial" w:hAnsi="Arial" w:cs="Arial"/>
          <w:sz w:val="22"/>
          <w:szCs w:val="22"/>
        </w:rPr>
      </w:pPr>
      <w:r w:rsidRPr="00E90511">
        <w:rPr>
          <w:rFonts w:ascii="Arial" w:hAnsi="Arial" w:cs="Arial"/>
          <w:sz w:val="22"/>
          <w:szCs w:val="22"/>
        </w:rPr>
        <w:t>verificare la maggiore età del giocatore, attraverso la differenza tra la data corrente e quella estratta dal codice fiscale della tessera sanitaria</w:t>
      </w:r>
      <w:r w:rsidR="00E90511">
        <w:rPr>
          <w:rFonts w:ascii="Arial" w:hAnsi="Arial" w:cs="Arial"/>
          <w:sz w:val="22"/>
          <w:szCs w:val="22"/>
        </w:rPr>
        <w:t>.</w:t>
      </w:r>
    </w:p>
    <w:sectPr w:rsidR="005A610A" w:rsidRPr="00E905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447A"/>
    <w:multiLevelType w:val="hybridMultilevel"/>
    <w:tmpl w:val="90DCD158"/>
    <w:lvl w:ilvl="0" w:tplc="B7CA3F5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E74A5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826209"/>
    <w:multiLevelType w:val="multilevel"/>
    <w:tmpl w:val="7C7E95CE"/>
    <w:lvl w:ilvl="0">
      <w:start w:val="1"/>
      <w:numFmt w:val="lowerLetter"/>
      <w:lvlText w:val="%1)"/>
      <w:lvlJc w:val="left"/>
      <w:pPr>
        <w:tabs>
          <w:tab w:val="num" w:pos="0"/>
        </w:tabs>
        <w:ind w:left="794" w:hanging="397"/>
      </w:pPr>
      <w:rPr>
        <w:rFonts w:ascii="Garamond" w:hAnsi="Garamond" w:hint="default"/>
        <w:b w:val="0"/>
        <w:i w:val="0"/>
        <w:sz w:val="24"/>
        <w:szCs w:val="24"/>
      </w:rPr>
    </w:lvl>
    <w:lvl w:ilvl="1">
      <w:start w:val="1"/>
      <w:numFmt w:val="lowerRoman"/>
      <w:lvlText w:val="%2)"/>
      <w:lvlJc w:val="left"/>
      <w:pPr>
        <w:tabs>
          <w:tab w:val="num" w:pos="0"/>
        </w:tabs>
        <w:ind w:left="1191" w:hanging="397"/>
      </w:pPr>
      <w:rPr>
        <w:rFonts w:ascii="Garamond" w:hAnsi="Garamond" w:hint="default"/>
        <w:b w:val="0"/>
        <w:i/>
        <w:sz w:val="24"/>
        <w:szCs w:val="24"/>
      </w:rPr>
    </w:lvl>
    <w:lvl w:ilvl="2">
      <w:start w:val="1"/>
      <w:numFmt w:val="decimal"/>
      <w:lvlText w:val="%3."/>
      <w:lvlJc w:val="left"/>
      <w:pPr>
        <w:tabs>
          <w:tab w:val="num" w:pos="-56"/>
        </w:tabs>
        <w:ind w:left="1532" w:hanging="397"/>
      </w:pPr>
      <w:rPr>
        <w:rFonts w:hint="default"/>
        <w:b w:val="0"/>
        <w:i/>
        <w:sz w:val="24"/>
        <w:szCs w:val="24"/>
      </w:rPr>
    </w:lvl>
    <w:lvl w:ilvl="3">
      <w:start w:val="1"/>
      <w:numFmt w:val="bullet"/>
      <w:lvlText w:val="▪"/>
      <w:lvlJc w:val="left"/>
      <w:pPr>
        <w:tabs>
          <w:tab w:val="num" w:pos="0"/>
        </w:tabs>
        <w:ind w:left="1985" w:hanging="397"/>
      </w:pPr>
      <w:rPr>
        <w:rFonts w:ascii="Calibri" w:hAnsi="Calibri" w:hint="default"/>
        <w:b/>
        <w:i w:val="0"/>
        <w:color w:val="auto"/>
        <w:sz w:val="22"/>
      </w:rPr>
    </w:lvl>
    <w:lvl w:ilvl="4">
      <w:start w:val="1"/>
      <w:numFmt w:val="lowerLetter"/>
      <w:lvlText w:val="(%5)"/>
      <w:lvlJc w:val="left"/>
      <w:pPr>
        <w:tabs>
          <w:tab w:val="num" w:pos="0"/>
        </w:tabs>
        <w:ind w:left="2382" w:hanging="397"/>
      </w:pPr>
      <w:rPr>
        <w:rFonts w:hint="default"/>
      </w:rPr>
    </w:lvl>
    <w:lvl w:ilvl="5">
      <w:start w:val="1"/>
      <w:numFmt w:val="lowerRoman"/>
      <w:lvlText w:val="(%6)"/>
      <w:lvlJc w:val="left"/>
      <w:pPr>
        <w:tabs>
          <w:tab w:val="num" w:pos="0"/>
        </w:tabs>
        <w:ind w:left="2779" w:hanging="397"/>
      </w:pPr>
      <w:rPr>
        <w:rFonts w:hint="default"/>
      </w:rPr>
    </w:lvl>
    <w:lvl w:ilvl="6">
      <w:start w:val="1"/>
      <w:numFmt w:val="decimal"/>
      <w:lvlText w:val="%7."/>
      <w:lvlJc w:val="left"/>
      <w:pPr>
        <w:tabs>
          <w:tab w:val="num" w:pos="0"/>
        </w:tabs>
        <w:ind w:left="3176" w:hanging="397"/>
      </w:pPr>
      <w:rPr>
        <w:rFonts w:hint="default"/>
      </w:rPr>
    </w:lvl>
    <w:lvl w:ilvl="7">
      <w:start w:val="1"/>
      <w:numFmt w:val="lowerLetter"/>
      <w:lvlText w:val="%8."/>
      <w:lvlJc w:val="left"/>
      <w:pPr>
        <w:tabs>
          <w:tab w:val="num" w:pos="0"/>
        </w:tabs>
        <w:ind w:left="3573" w:hanging="397"/>
      </w:pPr>
      <w:rPr>
        <w:rFonts w:hint="default"/>
      </w:rPr>
    </w:lvl>
    <w:lvl w:ilvl="8">
      <w:start w:val="1"/>
      <w:numFmt w:val="lowerRoman"/>
      <w:lvlText w:val="%9."/>
      <w:lvlJc w:val="left"/>
      <w:pPr>
        <w:tabs>
          <w:tab w:val="num" w:pos="0"/>
        </w:tabs>
        <w:ind w:left="3970" w:hanging="397"/>
      </w:pPr>
      <w:rPr>
        <w:rFonts w:hint="default"/>
      </w:rPr>
    </w:lvl>
  </w:abstractNum>
  <w:abstractNum w:abstractNumId="3">
    <w:nsid w:val="17F001E4"/>
    <w:multiLevelType w:val="hybridMultilevel"/>
    <w:tmpl w:val="90DCD158"/>
    <w:lvl w:ilvl="0" w:tplc="B7CA3F5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5F34BF"/>
    <w:multiLevelType w:val="hybridMultilevel"/>
    <w:tmpl w:val="D71A9760"/>
    <w:lvl w:ilvl="0" w:tplc="36AAA394">
      <w:start w:val="1"/>
      <w:numFmt w:val="bullet"/>
      <w:lvlText w:val=""/>
      <w:lvlJc w:val="left"/>
      <w:pPr>
        <w:ind w:left="907" w:hanging="453"/>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4A52B3"/>
    <w:multiLevelType w:val="hybridMultilevel"/>
    <w:tmpl w:val="547A2C8E"/>
    <w:lvl w:ilvl="0" w:tplc="B7BAEE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6206AF"/>
    <w:multiLevelType w:val="multilevel"/>
    <w:tmpl w:val="E2C40F2C"/>
    <w:lvl w:ilvl="0">
      <w:start w:val="1"/>
      <w:numFmt w:val="lowerLetter"/>
      <w:lvlText w:val="%1)"/>
      <w:lvlJc w:val="left"/>
      <w:pPr>
        <w:tabs>
          <w:tab w:val="num" w:pos="0"/>
        </w:tabs>
        <w:ind w:left="907" w:hanging="453"/>
      </w:pPr>
      <w:rPr>
        <w:rFonts w:ascii="Garamond" w:hAnsi="Garamond" w:hint="default"/>
        <w:b w:val="0"/>
        <w:i w:val="0"/>
        <w:sz w:val="24"/>
        <w:szCs w:val="24"/>
      </w:rPr>
    </w:lvl>
    <w:lvl w:ilvl="1">
      <w:start w:val="1"/>
      <w:numFmt w:val="decimal"/>
      <w:lvlText w:val="%2."/>
      <w:lvlJc w:val="left"/>
      <w:pPr>
        <w:tabs>
          <w:tab w:val="num" w:pos="0"/>
        </w:tabs>
        <w:ind w:left="1361" w:hanging="453"/>
      </w:pPr>
      <w:rPr>
        <w:rFonts w:ascii="Calibri" w:hAnsi="Calibri" w:hint="default"/>
        <w:b/>
        <w:i w:val="0"/>
        <w:sz w:val="22"/>
      </w:rPr>
    </w:lvl>
    <w:lvl w:ilvl="2">
      <w:start w:val="1"/>
      <w:numFmt w:val="lowerRoman"/>
      <w:lvlText w:val="%3."/>
      <w:lvlJc w:val="left"/>
      <w:pPr>
        <w:tabs>
          <w:tab w:val="num" w:pos="0"/>
        </w:tabs>
        <w:ind w:left="1815" w:hanging="453"/>
      </w:pPr>
      <w:rPr>
        <w:rFonts w:ascii="Calibri" w:hAnsi="Calibri" w:hint="default"/>
        <w:b/>
        <w:i w:val="0"/>
        <w:sz w:val="22"/>
      </w:rPr>
    </w:lvl>
    <w:lvl w:ilvl="3">
      <w:start w:val="1"/>
      <w:numFmt w:val="bullet"/>
      <w:lvlText w:val="▪"/>
      <w:lvlJc w:val="left"/>
      <w:pPr>
        <w:tabs>
          <w:tab w:val="num" w:pos="0"/>
        </w:tabs>
        <w:ind w:left="2269" w:hanging="453"/>
      </w:pPr>
      <w:rPr>
        <w:rFonts w:ascii="Calibri" w:hAnsi="Calibri" w:hint="default"/>
        <w:b/>
        <w:i w:val="0"/>
        <w:color w:val="auto"/>
        <w:sz w:val="22"/>
      </w:rPr>
    </w:lvl>
    <w:lvl w:ilvl="4">
      <w:start w:val="1"/>
      <w:numFmt w:val="lowerLetter"/>
      <w:lvlText w:val="(%5)"/>
      <w:lvlJc w:val="left"/>
      <w:pPr>
        <w:tabs>
          <w:tab w:val="num" w:pos="0"/>
        </w:tabs>
        <w:ind w:left="2723" w:hanging="453"/>
      </w:pPr>
      <w:rPr>
        <w:rFonts w:hint="default"/>
      </w:rPr>
    </w:lvl>
    <w:lvl w:ilvl="5">
      <w:start w:val="1"/>
      <w:numFmt w:val="lowerRoman"/>
      <w:lvlText w:val="(%6)"/>
      <w:lvlJc w:val="left"/>
      <w:pPr>
        <w:tabs>
          <w:tab w:val="num" w:pos="0"/>
        </w:tabs>
        <w:ind w:left="3177" w:hanging="453"/>
      </w:pPr>
      <w:rPr>
        <w:rFonts w:hint="default"/>
      </w:rPr>
    </w:lvl>
    <w:lvl w:ilvl="6">
      <w:start w:val="1"/>
      <w:numFmt w:val="decimal"/>
      <w:lvlText w:val="%7."/>
      <w:lvlJc w:val="left"/>
      <w:pPr>
        <w:tabs>
          <w:tab w:val="num" w:pos="0"/>
        </w:tabs>
        <w:ind w:left="3631" w:hanging="453"/>
      </w:pPr>
      <w:rPr>
        <w:rFonts w:hint="default"/>
      </w:rPr>
    </w:lvl>
    <w:lvl w:ilvl="7">
      <w:start w:val="1"/>
      <w:numFmt w:val="lowerLetter"/>
      <w:lvlText w:val="%8."/>
      <w:lvlJc w:val="left"/>
      <w:pPr>
        <w:tabs>
          <w:tab w:val="num" w:pos="0"/>
        </w:tabs>
        <w:ind w:left="4085" w:hanging="453"/>
      </w:pPr>
      <w:rPr>
        <w:rFonts w:hint="default"/>
      </w:rPr>
    </w:lvl>
    <w:lvl w:ilvl="8">
      <w:start w:val="1"/>
      <w:numFmt w:val="lowerRoman"/>
      <w:lvlText w:val="%9."/>
      <w:lvlJc w:val="left"/>
      <w:pPr>
        <w:tabs>
          <w:tab w:val="num" w:pos="0"/>
        </w:tabs>
        <w:ind w:left="4539" w:hanging="453"/>
      </w:pPr>
      <w:rPr>
        <w:rFonts w:hint="default"/>
      </w:rPr>
    </w:lvl>
  </w:abstractNum>
  <w:abstractNum w:abstractNumId="7">
    <w:nsid w:val="3E5A4079"/>
    <w:multiLevelType w:val="multilevel"/>
    <w:tmpl w:val="3BC41AF0"/>
    <w:lvl w:ilvl="0">
      <w:start w:val="1"/>
      <w:numFmt w:val="decimal"/>
      <w:lvlText w:val="%1."/>
      <w:lvlJc w:val="left"/>
      <w:pPr>
        <w:tabs>
          <w:tab w:val="num" w:pos="0"/>
        </w:tabs>
        <w:ind w:left="397" w:hanging="397"/>
      </w:pPr>
      <w:rPr>
        <w:rFonts w:ascii="Arial" w:hAnsi="Arial" w:cs="Arial" w:hint="default"/>
        <w:b/>
        <w:i w:val="0"/>
        <w:sz w:val="22"/>
        <w:szCs w:val="22"/>
      </w:rPr>
    </w:lvl>
    <w:lvl w:ilvl="1">
      <w:start w:val="1"/>
      <w:numFmt w:val="lowerLetter"/>
      <w:lvlText w:val="%2)"/>
      <w:lvlJc w:val="left"/>
      <w:pPr>
        <w:tabs>
          <w:tab w:val="num" w:pos="0"/>
        </w:tabs>
        <w:ind w:left="794" w:hanging="397"/>
      </w:pPr>
      <w:rPr>
        <w:rFonts w:ascii="Arial" w:hAnsi="Arial" w:cs="Arial" w:hint="default"/>
        <w:b w:val="0"/>
        <w:i w:val="0"/>
        <w:sz w:val="22"/>
        <w:szCs w:val="22"/>
      </w:rPr>
    </w:lvl>
    <w:lvl w:ilvl="2">
      <w:start w:val="1"/>
      <w:numFmt w:val="lowerRoman"/>
      <w:lvlText w:val="%3."/>
      <w:lvlJc w:val="left"/>
      <w:pPr>
        <w:tabs>
          <w:tab w:val="num" w:pos="0"/>
        </w:tabs>
        <w:ind w:left="1191" w:hanging="397"/>
      </w:pPr>
      <w:rPr>
        <w:rFonts w:ascii="Calibri" w:hAnsi="Calibri" w:hint="default"/>
        <w:b/>
        <w:i w:val="0"/>
        <w:sz w:val="22"/>
      </w:rPr>
    </w:lvl>
    <w:lvl w:ilvl="3">
      <w:start w:val="1"/>
      <w:numFmt w:val="bullet"/>
      <w:lvlText w:val="▪"/>
      <w:lvlJc w:val="left"/>
      <w:pPr>
        <w:tabs>
          <w:tab w:val="num" w:pos="0"/>
        </w:tabs>
        <w:ind w:left="1588" w:hanging="397"/>
      </w:pPr>
      <w:rPr>
        <w:rFonts w:ascii="Calibri" w:hAnsi="Calibri" w:hint="default"/>
        <w:b/>
        <w:i w:val="0"/>
        <w:color w:val="auto"/>
        <w:sz w:val="22"/>
      </w:rPr>
    </w:lvl>
    <w:lvl w:ilvl="4">
      <w:start w:val="1"/>
      <w:numFmt w:val="lowerLetter"/>
      <w:lvlText w:val="(%5)"/>
      <w:lvlJc w:val="left"/>
      <w:pPr>
        <w:tabs>
          <w:tab w:val="num" w:pos="0"/>
        </w:tabs>
        <w:ind w:left="1985" w:hanging="397"/>
      </w:pPr>
      <w:rPr>
        <w:rFonts w:hint="default"/>
      </w:rPr>
    </w:lvl>
    <w:lvl w:ilvl="5">
      <w:start w:val="1"/>
      <w:numFmt w:val="lowerRoman"/>
      <w:lvlText w:val="(%6)"/>
      <w:lvlJc w:val="left"/>
      <w:pPr>
        <w:tabs>
          <w:tab w:val="num" w:pos="0"/>
        </w:tabs>
        <w:ind w:left="2382" w:hanging="397"/>
      </w:pPr>
      <w:rPr>
        <w:rFonts w:hint="default"/>
      </w:rPr>
    </w:lvl>
    <w:lvl w:ilvl="6">
      <w:start w:val="1"/>
      <w:numFmt w:val="decimal"/>
      <w:lvlText w:val="%7."/>
      <w:lvlJc w:val="left"/>
      <w:pPr>
        <w:tabs>
          <w:tab w:val="num" w:pos="0"/>
        </w:tabs>
        <w:ind w:left="2779" w:hanging="397"/>
      </w:pPr>
      <w:rPr>
        <w:rFonts w:hint="default"/>
      </w:rPr>
    </w:lvl>
    <w:lvl w:ilvl="7">
      <w:start w:val="1"/>
      <w:numFmt w:val="lowerLetter"/>
      <w:lvlText w:val="%8."/>
      <w:lvlJc w:val="left"/>
      <w:pPr>
        <w:tabs>
          <w:tab w:val="num" w:pos="0"/>
        </w:tabs>
        <w:ind w:left="3176" w:hanging="397"/>
      </w:pPr>
      <w:rPr>
        <w:rFonts w:hint="default"/>
      </w:rPr>
    </w:lvl>
    <w:lvl w:ilvl="8">
      <w:start w:val="1"/>
      <w:numFmt w:val="lowerRoman"/>
      <w:lvlText w:val="%9."/>
      <w:lvlJc w:val="left"/>
      <w:pPr>
        <w:tabs>
          <w:tab w:val="num" w:pos="0"/>
        </w:tabs>
        <w:ind w:left="3573" w:hanging="397"/>
      </w:pPr>
      <w:rPr>
        <w:rFonts w:hint="default"/>
      </w:rPr>
    </w:lvl>
  </w:abstractNum>
  <w:abstractNum w:abstractNumId="8">
    <w:nsid w:val="409D079E"/>
    <w:multiLevelType w:val="multilevel"/>
    <w:tmpl w:val="36361EFC"/>
    <w:lvl w:ilvl="0">
      <w:start w:val="1"/>
      <w:numFmt w:val="decimal"/>
      <w:lvlText w:val="%1."/>
      <w:lvlJc w:val="left"/>
      <w:pPr>
        <w:tabs>
          <w:tab w:val="num" w:pos="0"/>
        </w:tabs>
        <w:ind w:left="397" w:hanging="397"/>
      </w:pPr>
      <w:rPr>
        <w:rFonts w:ascii="Arial" w:hAnsi="Arial" w:cs="Arial" w:hint="default"/>
        <w:b/>
        <w:i w:val="0"/>
        <w:sz w:val="22"/>
        <w:szCs w:val="22"/>
      </w:rPr>
    </w:lvl>
    <w:lvl w:ilvl="1">
      <w:start w:val="1"/>
      <w:numFmt w:val="lowerLetter"/>
      <w:lvlText w:val="%2)"/>
      <w:lvlJc w:val="left"/>
      <w:pPr>
        <w:tabs>
          <w:tab w:val="num" w:pos="0"/>
        </w:tabs>
        <w:ind w:left="794" w:hanging="397"/>
      </w:pPr>
      <w:rPr>
        <w:rFonts w:ascii="Arial" w:hAnsi="Arial" w:cs="Arial" w:hint="default"/>
        <w:b w:val="0"/>
        <w:i w:val="0"/>
        <w:sz w:val="22"/>
        <w:szCs w:val="22"/>
      </w:rPr>
    </w:lvl>
    <w:lvl w:ilvl="2">
      <w:start w:val="1"/>
      <w:numFmt w:val="lowerRoman"/>
      <w:lvlText w:val="%3."/>
      <w:lvlJc w:val="left"/>
      <w:pPr>
        <w:tabs>
          <w:tab w:val="num" w:pos="0"/>
        </w:tabs>
        <w:ind w:left="1191" w:hanging="397"/>
      </w:pPr>
      <w:rPr>
        <w:rFonts w:ascii="Calibri" w:hAnsi="Calibri" w:hint="default"/>
        <w:b/>
        <w:i w:val="0"/>
        <w:sz w:val="22"/>
      </w:rPr>
    </w:lvl>
    <w:lvl w:ilvl="3">
      <w:start w:val="1"/>
      <w:numFmt w:val="bullet"/>
      <w:lvlText w:val="▪"/>
      <w:lvlJc w:val="left"/>
      <w:pPr>
        <w:tabs>
          <w:tab w:val="num" w:pos="0"/>
        </w:tabs>
        <w:ind w:left="1588" w:hanging="397"/>
      </w:pPr>
      <w:rPr>
        <w:rFonts w:ascii="Calibri" w:hAnsi="Calibri" w:hint="default"/>
        <w:b/>
        <w:i w:val="0"/>
        <w:color w:val="auto"/>
        <w:sz w:val="22"/>
      </w:rPr>
    </w:lvl>
    <w:lvl w:ilvl="4">
      <w:start w:val="1"/>
      <w:numFmt w:val="lowerLetter"/>
      <w:lvlText w:val="(%5)"/>
      <w:lvlJc w:val="left"/>
      <w:pPr>
        <w:tabs>
          <w:tab w:val="num" w:pos="0"/>
        </w:tabs>
        <w:ind w:left="1985" w:hanging="397"/>
      </w:pPr>
      <w:rPr>
        <w:rFonts w:hint="default"/>
      </w:rPr>
    </w:lvl>
    <w:lvl w:ilvl="5">
      <w:start w:val="1"/>
      <w:numFmt w:val="lowerRoman"/>
      <w:lvlText w:val="(%6)"/>
      <w:lvlJc w:val="left"/>
      <w:pPr>
        <w:tabs>
          <w:tab w:val="num" w:pos="0"/>
        </w:tabs>
        <w:ind w:left="2382" w:hanging="397"/>
      </w:pPr>
      <w:rPr>
        <w:rFonts w:hint="default"/>
      </w:rPr>
    </w:lvl>
    <w:lvl w:ilvl="6">
      <w:start w:val="1"/>
      <w:numFmt w:val="decimal"/>
      <w:lvlText w:val="%7."/>
      <w:lvlJc w:val="left"/>
      <w:pPr>
        <w:tabs>
          <w:tab w:val="num" w:pos="0"/>
        </w:tabs>
        <w:ind w:left="2779" w:hanging="397"/>
      </w:pPr>
      <w:rPr>
        <w:rFonts w:hint="default"/>
      </w:rPr>
    </w:lvl>
    <w:lvl w:ilvl="7">
      <w:start w:val="1"/>
      <w:numFmt w:val="lowerLetter"/>
      <w:lvlText w:val="%8."/>
      <w:lvlJc w:val="left"/>
      <w:pPr>
        <w:tabs>
          <w:tab w:val="num" w:pos="0"/>
        </w:tabs>
        <w:ind w:left="3176" w:hanging="397"/>
      </w:pPr>
      <w:rPr>
        <w:rFonts w:hint="default"/>
      </w:rPr>
    </w:lvl>
    <w:lvl w:ilvl="8">
      <w:start w:val="1"/>
      <w:numFmt w:val="lowerRoman"/>
      <w:lvlText w:val="%9."/>
      <w:lvlJc w:val="left"/>
      <w:pPr>
        <w:tabs>
          <w:tab w:val="num" w:pos="0"/>
        </w:tabs>
        <w:ind w:left="3573" w:hanging="397"/>
      </w:pPr>
      <w:rPr>
        <w:rFonts w:hint="default"/>
      </w:rPr>
    </w:lvl>
  </w:abstractNum>
  <w:abstractNum w:abstractNumId="9">
    <w:nsid w:val="41DB1FF0"/>
    <w:multiLevelType w:val="multilevel"/>
    <w:tmpl w:val="8064FEA6"/>
    <w:lvl w:ilvl="0">
      <w:start w:val="1"/>
      <w:numFmt w:val="lowerLetter"/>
      <w:lvlText w:val="%1)"/>
      <w:lvlJc w:val="left"/>
      <w:pPr>
        <w:tabs>
          <w:tab w:val="num" w:pos="0"/>
        </w:tabs>
        <w:ind w:left="907" w:hanging="453"/>
      </w:pPr>
      <w:rPr>
        <w:rFonts w:ascii="Garamond" w:hAnsi="Garamond" w:hint="default"/>
        <w:b w:val="0"/>
        <w:i w:val="0"/>
        <w:sz w:val="22"/>
      </w:rPr>
    </w:lvl>
    <w:lvl w:ilvl="1">
      <w:start w:val="1"/>
      <w:numFmt w:val="decimal"/>
      <w:lvlText w:val="%2."/>
      <w:lvlJc w:val="left"/>
      <w:pPr>
        <w:tabs>
          <w:tab w:val="num" w:pos="0"/>
        </w:tabs>
        <w:ind w:left="1361" w:hanging="453"/>
      </w:pPr>
      <w:rPr>
        <w:rFonts w:ascii="Calibri" w:hAnsi="Calibri" w:hint="default"/>
        <w:b/>
        <w:i w:val="0"/>
        <w:sz w:val="22"/>
      </w:rPr>
    </w:lvl>
    <w:lvl w:ilvl="2">
      <w:start w:val="1"/>
      <w:numFmt w:val="lowerRoman"/>
      <w:lvlText w:val="%3."/>
      <w:lvlJc w:val="left"/>
      <w:pPr>
        <w:tabs>
          <w:tab w:val="num" w:pos="0"/>
        </w:tabs>
        <w:ind w:left="1815" w:hanging="453"/>
      </w:pPr>
      <w:rPr>
        <w:rFonts w:ascii="Calibri" w:hAnsi="Calibri" w:hint="default"/>
        <w:b/>
        <w:i w:val="0"/>
        <w:sz w:val="22"/>
      </w:rPr>
    </w:lvl>
    <w:lvl w:ilvl="3">
      <w:start w:val="1"/>
      <w:numFmt w:val="bullet"/>
      <w:lvlText w:val="▪"/>
      <w:lvlJc w:val="left"/>
      <w:pPr>
        <w:tabs>
          <w:tab w:val="num" w:pos="0"/>
        </w:tabs>
        <w:ind w:left="2269" w:hanging="453"/>
      </w:pPr>
      <w:rPr>
        <w:rFonts w:ascii="Calibri" w:hAnsi="Calibri" w:hint="default"/>
        <w:b/>
        <w:i w:val="0"/>
        <w:color w:val="auto"/>
        <w:sz w:val="22"/>
      </w:rPr>
    </w:lvl>
    <w:lvl w:ilvl="4">
      <w:start w:val="1"/>
      <w:numFmt w:val="lowerLetter"/>
      <w:lvlText w:val="(%5)"/>
      <w:lvlJc w:val="left"/>
      <w:pPr>
        <w:tabs>
          <w:tab w:val="num" w:pos="0"/>
        </w:tabs>
        <w:ind w:left="2723" w:hanging="453"/>
      </w:pPr>
      <w:rPr>
        <w:rFonts w:hint="default"/>
      </w:rPr>
    </w:lvl>
    <w:lvl w:ilvl="5">
      <w:start w:val="1"/>
      <w:numFmt w:val="lowerRoman"/>
      <w:lvlText w:val="(%6)"/>
      <w:lvlJc w:val="left"/>
      <w:pPr>
        <w:tabs>
          <w:tab w:val="num" w:pos="0"/>
        </w:tabs>
        <w:ind w:left="3177" w:hanging="453"/>
      </w:pPr>
      <w:rPr>
        <w:rFonts w:hint="default"/>
      </w:rPr>
    </w:lvl>
    <w:lvl w:ilvl="6">
      <w:start w:val="1"/>
      <w:numFmt w:val="decimal"/>
      <w:lvlText w:val="%7."/>
      <w:lvlJc w:val="left"/>
      <w:pPr>
        <w:tabs>
          <w:tab w:val="num" w:pos="0"/>
        </w:tabs>
        <w:ind w:left="3631" w:hanging="453"/>
      </w:pPr>
      <w:rPr>
        <w:rFonts w:hint="default"/>
      </w:rPr>
    </w:lvl>
    <w:lvl w:ilvl="7">
      <w:start w:val="1"/>
      <w:numFmt w:val="lowerLetter"/>
      <w:lvlText w:val="%8."/>
      <w:lvlJc w:val="left"/>
      <w:pPr>
        <w:tabs>
          <w:tab w:val="num" w:pos="0"/>
        </w:tabs>
        <w:ind w:left="4085" w:hanging="453"/>
      </w:pPr>
      <w:rPr>
        <w:rFonts w:hint="default"/>
      </w:rPr>
    </w:lvl>
    <w:lvl w:ilvl="8">
      <w:start w:val="1"/>
      <w:numFmt w:val="lowerRoman"/>
      <w:lvlText w:val="%9."/>
      <w:lvlJc w:val="left"/>
      <w:pPr>
        <w:tabs>
          <w:tab w:val="num" w:pos="0"/>
        </w:tabs>
        <w:ind w:left="4539" w:hanging="453"/>
      </w:pPr>
      <w:rPr>
        <w:rFonts w:hint="default"/>
      </w:rPr>
    </w:lvl>
  </w:abstractNum>
  <w:abstractNum w:abstractNumId="10">
    <w:nsid w:val="4EA13EC8"/>
    <w:multiLevelType w:val="multilevel"/>
    <w:tmpl w:val="3176EF00"/>
    <w:lvl w:ilvl="0">
      <w:start w:val="15"/>
      <w:numFmt w:val="lowerLetter"/>
      <w:lvlText w:val="%1)"/>
      <w:lvlJc w:val="left"/>
      <w:pPr>
        <w:tabs>
          <w:tab w:val="num" w:pos="0"/>
        </w:tabs>
        <w:ind w:left="794" w:hanging="397"/>
      </w:pPr>
      <w:rPr>
        <w:rFonts w:ascii="Garamond" w:hAnsi="Garamond" w:hint="default"/>
        <w:b w:val="0"/>
        <w:i w:val="0"/>
        <w:sz w:val="24"/>
        <w:szCs w:val="24"/>
      </w:rPr>
    </w:lvl>
    <w:lvl w:ilvl="1">
      <w:start w:val="1"/>
      <w:numFmt w:val="lowerRoman"/>
      <w:lvlText w:val="%2)"/>
      <w:lvlJc w:val="left"/>
      <w:pPr>
        <w:tabs>
          <w:tab w:val="num" w:pos="0"/>
        </w:tabs>
        <w:ind w:left="1191" w:hanging="397"/>
      </w:pPr>
      <w:rPr>
        <w:rFonts w:ascii="Garamond" w:hAnsi="Garamond" w:hint="default"/>
        <w:b w:val="0"/>
        <w:i/>
        <w:sz w:val="24"/>
        <w:szCs w:val="24"/>
      </w:rPr>
    </w:lvl>
    <w:lvl w:ilvl="2">
      <w:start w:val="1"/>
      <w:numFmt w:val="lowerRoman"/>
      <w:lvlText w:val="%3)"/>
      <w:lvlJc w:val="left"/>
      <w:pPr>
        <w:tabs>
          <w:tab w:val="num" w:pos="0"/>
        </w:tabs>
        <w:ind w:left="1588" w:hanging="397"/>
      </w:pPr>
      <w:rPr>
        <w:rFonts w:ascii="Garamond" w:hAnsi="Garamond" w:hint="default"/>
        <w:b w:val="0"/>
        <w:i/>
        <w:sz w:val="24"/>
        <w:szCs w:val="24"/>
      </w:rPr>
    </w:lvl>
    <w:lvl w:ilvl="3">
      <w:start w:val="1"/>
      <w:numFmt w:val="bullet"/>
      <w:lvlText w:val="▪"/>
      <w:lvlJc w:val="left"/>
      <w:pPr>
        <w:tabs>
          <w:tab w:val="num" w:pos="0"/>
        </w:tabs>
        <w:ind w:left="1985" w:hanging="397"/>
      </w:pPr>
      <w:rPr>
        <w:rFonts w:ascii="Calibri" w:hAnsi="Calibri" w:hint="default"/>
        <w:b/>
        <w:i w:val="0"/>
        <w:color w:val="auto"/>
        <w:sz w:val="22"/>
      </w:rPr>
    </w:lvl>
    <w:lvl w:ilvl="4">
      <w:start w:val="1"/>
      <w:numFmt w:val="lowerLetter"/>
      <w:lvlText w:val="(%5)"/>
      <w:lvlJc w:val="left"/>
      <w:pPr>
        <w:tabs>
          <w:tab w:val="num" w:pos="0"/>
        </w:tabs>
        <w:ind w:left="2382" w:hanging="397"/>
      </w:pPr>
      <w:rPr>
        <w:rFonts w:hint="default"/>
      </w:rPr>
    </w:lvl>
    <w:lvl w:ilvl="5">
      <w:start w:val="1"/>
      <w:numFmt w:val="lowerRoman"/>
      <w:lvlText w:val="(%6)"/>
      <w:lvlJc w:val="left"/>
      <w:pPr>
        <w:tabs>
          <w:tab w:val="num" w:pos="0"/>
        </w:tabs>
        <w:ind w:left="2779" w:hanging="397"/>
      </w:pPr>
      <w:rPr>
        <w:rFonts w:hint="default"/>
      </w:rPr>
    </w:lvl>
    <w:lvl w:ilvl="6">
      <w:start w:val="1"/>
      <w:numFmt w:val="decimal"/>
      <w:lvlText w:val="%7."/>
      <w:lvlJc w:val="left"/>
      <w:pPr>
        <w:tabs>
          <w:tab w:val="num" w:pos="0"/>
        </w:tabs>
        <w:ind w:left="3176" w:hanging="397"/>
      </w:pPr>
      <w:rPr>
        <w:rFonts w:hint="default"/>
      </w:rPr>
    </w:lvl>
    <w:lvl w:ilvl="7">
      <w:start w:val="1"/>
      <w:numFmt w:val="lowerLetter"/>
      <w:lvlText w:val="%8."/>
      <w:lvlJc w:val="left"/>
      <w:pPr>
        <w:tabs>
          <w:tab w:val="num" w:pos="0"/>
        </w:tabs>
        <w:ind w:left="3573" w:hanging="397"/>
      </w:pPr>
      <w:rPr>
        <w:rFonts w:hint="default"/>
      </w:rPr>
    </w:lvl>
    <w:lvl w:ilvl="8">
      <w:start w:val="1"/>
      <w:numFmt w:val="lowerRoman"/>
      <w:lvlText w:val="%9."/>
      <w:lvlJc w:val="left"/>
      <w:pPr>
        <w:tabs>
          <w:tab w:val="num" w:pos="0"/>
        </w:tabs>
        <w:ind w:left="3970" w:hanging="397"/>
      </w:pPr>
      <w:rPr>
        <w:rFonts w:hint="default"/>
      </w:rPr>
    </w:lvl>
  </w:abstractNum>
  <w:abstractNum w:abstractNumId="11">
    <w:nsid w:val="52E71D89"/>
    <w:multiLevelType w:val="hybridMultilevel"/>
    <w:tmpl w:val="72825F8C"/>
    <w:lvl w:ilvl="0" w:tplc="36AAA394">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12">
    <w:nsid w:val="54C95C94"/>
    <w:multiLevelType w:val="multilevel"/>
    <w:tmpl w:val="D198643C"/>
    <w:lvl w:ilvl="0">
      <w:start w:val="1"/>
      <w:numFmt w:val="lowerLetter"/>
      <w:lvlText w:val="%1)"/>
      <w:lvlJc w:val="left"/>
      <w:pPr>
        <w:tabs>
          <w:tab w:val="num" w:pos="0"/>
        </w:tabs>
        <w:ind w:left="794" w:hanging="397"/>
      </w:pPr>
      <w:rPr>
        <w:rFonts w:ascii="Garamond" w:hAnsi="Garamond" w:hint="default"/>
        <w:b w:val="0"/>
        <w:i w:val="0"/>
        <w:sz w:val="24"/>
        <w:szCs w:val="24"/>
      </w:rPr>
    </w:lvl>
    <w:lvl w:ilvl="1">
      <w:start w:val="1"/>
      <w:numFmt w:val="lowerRoman"/>
      <w:lvlText w:val="%2)"/>
      <w:lvlJc w:val="left"/>
      <w:pPr>
        <w:tabs>
          <w:tab w:val="num" w:pos="0"/>
        </w:tabs>
        <w:ind w:left="1191" w:hanging="397"/>
      </w:pPr>
      <w:rPr>
        <w:rFonts w:ascii="Garamond" w:hAnsi="Garamond" w:hint="default"/>
        <w:b w:val="0"/>
        <w:i/>
        <w:sz w:val="24"/>
        <w:szCs w:val="24"/>
      </w:rPr>
    </w:lvl>
    <w:lvl w:ilvl="2">
      <w:start w:val="1"/>
      <w:numFmt w:val="lowerRoman"/>
      <w:lvlText w:val="%3)"/>
      <w:lvlJc w:val="left"/>
      <w:pPr>
        <w:tabs>
          <w:tab w:val="num" w:pos="0"/>
        </w:tabs>
        <w:ind w:left="1588" w:hanging="397"/>
      </w:pPr>
      <w:rPr>
        <w:rFonts w:ascii="Garamond" w:hAnsi="Garamond" w:hint="default"/>
        <w:b w:val="0"/>
        <w:i/>
        <w:sz w:val="24"/>
        <w:szCs w:val="24"/>
      </w:rPr>
    </w:lvl>
    <w:lvl w:ilvl="3">
      <w:start w:val="1"/>
      <w:numFmt w:val="bullet"/>
      <w:lvlText w:val="▪"/>
      <w:lvlJc w:val="left"/>
      <w:pPr>
        <w:tabs>
          <w:tab w:val="num" w:pos="0"/>
        </w:tabs>
        <w:ind w:left="1985" w:hanging="397"/>
      </w:pPr>
      <w:rPr>
        <w:rFonts w:ascii="Calibri" w:hAnsi="Calibri" w:hint="default"/>
        <w:b/>
        <w:i w:val="0"/>
        <w:color w:val="auto"/>
        <w:sz w:val="22"/>
      </w:rPr>
    </w:lvl>
    <w:lvl w:ilvl="4">
      <w:start w:val="1"/>
      <w:numFmt w:val="lowerLetter"/>
      <w:lvlText w:val="(%5)"/>
      <w:lvlJc w:val="left"/>
      <w:pPr>
        <w:tabs>
          <w:tab w:val="num" w:pos="0"/>
        </w:tabs>
        <w:ind w:left="2382" w:hanging="397"/>
      </w:pPr>
      <w:rPr>
        <w:rFonts w:hint="default"/>
      </w:rPr>
    </w:lvl>
    <w:lvl w:ilvl="5">
      <w:start w:val="1"/>
      <w:numFmt w:val="lowerRoman"/>
      <w:lvlText w:val="(%6)"/>
      <w:lvlJc w:val="left"/>
      <w:pPr>
        <w:tabs>
          <w:tab w:val="num" w:pos="0"/>
        </w:tabs>
        <w:ind w:left="2779" w:hanging="397"/>
      </w:pPr>
      <w:rPr>
        <w:rFonts w:hint="default"/>
      </w:rPr>
    </w:lvl>
    <w:lvl w:ilvl="6">
      <w:start w:val="1"/>
      <w:numFmt w:val="decimal"/>
      <w:lvlText w:val="%7."/>
      <w:lvlJc w:val="left"/>
      <w:pPr>
        <w:tabs>
          <w:tab w:val="num" w:pos="0"/>
        </w:tabs>
        <w:ind w:left="3176" w:hanging="397"/>
      </w:pPr>
      <w:rPr>
        <w:rFonts w:hint="default"/>
      </w:rPr>
    </w:lvl>
    <w:lvl w:ilvl="7">
      <w:start w:val="1"/>
      <w:numFmt w:val="lowerLetter"/>
      <w:lvlText w:val="%8."/>
      <w:lvlJc w:val="left"/>
      <w:pPr>
        <w:tabs>
          <w:tab w:val="num" w:pos="0"/>
        </w:tabs>
        <w:ind w:left="3573" w:hanging="397"/>
      </w:pPr>
      <w:rPr>
        <w:rFonts w:hint="default"/>
      </w:rPr>
    </w:lvl>
    <w:lvl w:ilvl="8">
      <w:start w:val="1"/>
      <w:numFmt w:val="lowerRoman"/>
      <w:lvlText w:val="%9."/>
      <w:lvlJc w:val="left"/>
      <w:pPr>
        <w:tabs>
          <w:tab w:val="num" w:pos="0"/>
        </w:tabs>
        <w:ind w:left="3970" w:hanging="397"/>
      </w:pPr>
      <w:rPr>
        <w:rFonts w:hint="default"/>
      </w:rPr>
    </w:lvl>
  </w:abstractNum>
  <w:abstractNum w:abstractNumId="13">
    <w:nsid w:val="581C7CE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4D50AB"/>
    <w:multiLevelType w:val="multilevel"/>
    <w:tmpl w:val="EFCC001E"/>
    <w:lvl w:ilvl="0">
      <w:start w:val="2"/>
      <w:numFmt w:val="decimal"/>
      <w:lvlText w:val="%1."/>
      <w:lvlJc w:val="left"/>
      <w:pPr>
        <w:tabs>
          <w:tab w:val="num" w:pos="0"/>
        </w:tabs>
        <w:ind w:left="397" w:hanging="397"/>
      </w:pPr>
      <w:rPr>
        <w:rFonts w:ascii="Garamond" w:hAnsi="Garamond" w:hint="default"/>
        <w:b/>
        <w:i w:val="0"/>
        <w:sz w:val="24"/>
        <w:szCs w:val="24"/>
      </w:rPr>
    </w:lvl>
    <w:lvl w:ilvl="1">
      <w:start w:val="1"/>
      <w:numFmt w:val="lowerLetter"/>
      <w:lvlText w:val="%2)"/>
      <w:lvlJc w:val="left"/>
      <w:pPr>
        <w:tabs>
          <w:tab w:val="num" w:pos="0"/>
        </w:tabs>
        <w:ind w:left="794" w:hanging="397"/>
      </w:pPr>
      <w:rPr>
        <w:rFonts w:ascii="Garamond" w:hAnsi="Garamond" w:hint="default"/>
        <w:b w:val="0"/>
        <w:i w:val="0"/>
        <w:sz w:val="24"/>
        <w:szCs w:val="24"/>
      </w:rPr>
    </w:lvl>
    <w:lvl w:ilvl="2">
      <w:start w:val="1"/>
      <w:numFmt w:val="lowerRoman"/>
      <w:lvlText w:val="%3)"/>
      <w:lvlJc w:val="left"/>
      <w:pPr>
        <w:tabs>
          <w:tab w:val="num" w:pos="1154"/>
        </w:tabs>
        <w:ind w:left="1154" w:hanging="360"/>
      </w:pPr>
      <w:rPr>
        <w:rFonts w:hint="default"/>
        <w:b w:val="0"/>
        <w:i/>
        <w:sz w:val="24"/>
        <w:szCs w:val="24"/>
      </w:rPr>
    </w:lvl>
    <w:lvl w:ilvl="3">
      <w:start w:val="1"/>
      <w:numFmt w:val="bullet"/>
      <w:lvlText w:val="▪"/>
      <w:lvlJc w:val="left"/>
      <w:pPr>
        <w:tabs>
          <w:tab w:val="num" w:pos="0"/>
        </w:tabs>
        <w:ind w:left="1588" w:hanging="397"/>
      </w:pPr>
      <w:rPr>
        <w:rFonts w:ascii="Calibri" w:hAnsi="Calibri" w:hint="default"/>
        <w:b/>
        <w:i w:val="0"/>
        <w:color w:val="auto"/>
        <w:sz w:val="22"/>
      </w:rPr>
    </w:lvl>
    <w:lvl w:ilvl="4">
      <w:start w:val="1"/>
      <w:numFmt w:val="lowerLetter"/>
      <w:lvlText w:val="(%5)"/>
      <w:lvlJc w:val="left"/>
      <w:pPr>
        <w:tabs>
          <w:tab w:val="num" w:pos="0"/>
        </w:tabs>
        <w:ind w:left="1985" w:hanging="397"/>
      </w:pPr>
      <w:rPr>
        <w:rFonts w:hint="default"/>
      </w:rPr>
    </w:lvl>
    <w:lvl w:ilvl="5">
      <w:start w:val="1"/>
      <w:numFmt w:val="lowerRoman"/>
      <w:lvlText w:val="(%6)"/>
      <w:lvlJc w:val="left"/>
      <w:pPr>
        <w:tabs>
          <w:tab w:val="num" w:pos="0"/>
        </w:tabs>
        <w:ind w:left="2382" w:hanging="397"/>
      </w:pPr>
      <w:rPr>
        <w:rFonts w:hint="default"/>
      </w:rPr>
    </w:lvl>
    <w:lvl w:ilvl="6">
      <w:start w:val="1"/>
      <w:numFmt w:val="decimal"/>
      <w:lvlText w:val="%7."/>
      <w:lvlJc w:val="left"/>
      <w:pPr>
        <w:tabs>
          <w:tab w:val="num" w:pos="0"/>
        </w:tabs>
        <w:ind w:left="2779" w:hanging="397"/>
      </w:pPr>
      <w:rPr>
        <w:rFonts w:hint="default"/>
      </w:rPr>
    </w:lvl>
    <w:lvl w:ilvl="7">
      <w:start w:val="1"/>
      <w:numFmt w:val="lowerLetter"/>
      <w:lvlText w:val="%8."/>
      <w:lvlJc w:val="left"/>
      <w:pPr>
        <w:tabs>
          <w:tab w:val="num" w:pos="0"/>
        </w:tabs>
        <w:ind w:left="3176" w:hanging="397"/>
      </w:pPr>
      <w:rPr>
        <w:rFonts w:hint="default"/>
      </w:rPr>
    </w:lvl>
    <w:lvl w:ilvl="8">
      <w:start w:val="1"/>
      <w:numFmt w:val="lowerRoman"/>
      <w:lvlText w:val="%9."/>
      <w:lvlJc w:val="left"/>
      <w:pPr>
        <w:tabs>
          <w:tab w:val="num" w:pos="0"/>
        </w:tabs>
        <w:ind w:left="3573" w:hanging="397"/>
      </w:pPr>
      <w:rPr>
        <w:rFonts w:hint="default"/>
      </w:rPr>
    </w:lvl>
  </w:abstractNum>
  <w:abstractNum w:abstractNumId="15">
    <w:nsid w:val="5FCC573C"/>
    <w:multiLevelType w:val="multilevel"/>
    <w:tmpl w:val="F3ACC728"/>
    <w:lvl w:ilvl="0">
      <w:start w:val="1"/>
      <w:numFmt w:val="decimal"/>
      <w:lvlText w:val="%1."/>
      <w:lvlJc w:val="left"/>
      <w:pPr>
        <w:tabs>
          <w:tab w:val="num" w:pos="0"/>
        </w:tabs>
        <w:ind w:left="397" w:hanging="397"/>
      </w:pPr>
      <w:rPr>
        <w:rFonts w:ascii="Arial" w:hAnsi="Arial" w:cs="Arial" w:hint="default"/>
        <w:b/>
        <w:i w:val="0"/>
        <w:sz w:val="22"/>
        <w:szCs w:val="22"/>
      </w:rPr>
    </w:lvl>
    <w:lvl w:ilvl="1">
      <w:start w:val="1"/>
      <w:numFmt w:val="lowerLetter"/>
      <w:lvlText w:val="%2)"/>
      <w:lvlJc w:val="left"/>
      <w:pPr>
        <w:tabs>
          <w:tab w:val="num" w:pos="0"/>
        </w:tabs>
        <w:ind w:left="794" w:hanging="397"/>
      </w:pPr>
      <w:rPr>
        <w:rFonts w:ascii="Garamond" w:hAnsi="Garamond" w:hint="default"/>
        <w:b w:val="0"/>
        <w:i w:val="0"/>
        <w:sz w:val="24"/>
        <w:szCs w:val="24"/>
      </w:rPr>
    </w:lvl>
    <w:lvl w:ilvl="2">
      <w:start w:val="1"/>
      <w:numFmt w:val="lowerRoman"/>
      <w:lvlText w:val="%3."/>
      <w:lvlJc w:val="left"/>
      <w:pPr>
        <w:tabs>
          <w:tab w:val="num" w:pos="0"/>
        </w:tabs>
        <w:ind w:left="1191" w:hanging="397"/>
      </w:pPr>
      <w:rPr>
        <w:rFonts w:ascii="Calibri" w:hAnsi="Calibri" w:hint="default"/>
        <w:b/>
        <w:i w:val="0"/>
        <w:sz w:val="22"/>
      </w:rPr>
    </w:lvl>
    <w:lvl w:ilvl="3">
      <w:start w:val="1"/>
      <w:numFmt w:val="bullet"/>
      <w:lvlText w:val="▪"/>
      <w:lvlJc w:val="left"/>
      <w:pPr>
        <w:tabs>
          <w:tab w:val="num" w:pos="0"/>
        </w:tabs>
        <w:ind w:left="1588" w:hanging="397"/>
      </w:pPr>
      <w:rPr>
        <w:rFonts w:ascii="Calibri" w:hAnsi="Calibri" w:hint="default"/>
        <w:b/>
        <w:i w:val="0"/>
        <w:color w:val="auto"/>
        <w:sz w:val="22"/>
      </w:rPr>
    </w:lvl>
    <w:lvl w:ilvl="4">
      <w:start w:val="1"/>
      <w:numFmt w:val="lowerLetter"/>
      <w:lvlText w:val="(%5)"/>
      <w:lvlJc w:val="left"/>
      <w:pPr>
        <w:tabs>
          <w:tab w:val="num" w:pos="0"/>
        </w:tabs>
        <w:ind w:left="1985" w:hanging="397"/>
      </w:pPr>
      <w:rPr>
        <w:rFonts w:hint="default"/>
      </w:rPr>
    </w:lvl>
    <w:lvl w:ilvl="5">
      <w:start w:val="1"/>
      <w:numFmt w:val="lowerRoman"/>
      <w:lvlText w:val="(%6)"/>
      <w:lvlJc w:val="left"/>
      <w:pPr>
        <w:tabs>
          <w:tab w:val="num" w:pos="0"/>
        </w:tabs>
        <w:ind w:left="2382" w:hanging="397"/>
      </w:pPr>
      <w:rPr>
        <w:rFonts w:hint="default"/>
      </w:rPr>
    </w:lvl>
    <w:lvl w:ilvl="6">
      <w:start w:val="1"/>
      <w:numFmt w:val="decimal"/>
      <w:lvlText w:val="%7."/>
      <w:lvlJc w:val="left"/>
      <w:pPr>
        <w:tabs>
          <w:tab w:val="num" w:pos="0"/>
        </w:tabs>
        <w:ind w:left="2779" w:hanging="397"/>
      </w:pPr>
      <w:rPr>
        <w:rFonts w:hint="default"/>
      </w:rPr>
    </w:lvl>
    <w:lvl w:ilvl="7">
      <w:start w:val="1"/>
      <w:numFmt w:val="lowerLetter"/>
      <w:lvlText w:val="%8."/>
      <w:lvlJc w:val="left"/>
      <w:pPr>
        <w:tabs>
          <w:tab w:val="num" w:pos="0"/>
        </w:tabs>
        <w:ind w:left="3176" w:hanging="397"/>
      </w:pPr>
      <w:rPr>
        <w:rFonts w:hint="default"/>
      </w:rPr>
    </w:lvl>
    <w:lvl w:ilvl="8">
      <w:start w:val="1"/>
      <w:numFmt w:val="lowerRoman"/>
      <w:lvlText w:val="%9."/>
      <w:lvlJc w:val="left"/>
      <w:pPr>
        <w:tabs>
          <w:tab w:val="num" w:pos="0"/>
        </w:tabs>
        <w:ind w:left="3573" w:hanging="397"/>
      </w:pPr>
      <w:rPr>
        <w:rFonts w:hint="default"/>
      </w:rPr>
    </w:lvl>
  </w:abstractNum>
  <w:abstractNum w:abstractNumId="16">
    <w:nsid w:val="5FEA5C2B"/>
    <w:multiLevelType w:val="multilevel"/>
    <w:tmpl w:val="A4C210C2"/>
    <w:lvl w:ilvl="0">
      <w:start w:val="1"/>
      <w:numFmt w:val="decimal"/>
      <w:lvlText w:val="%1."/>
      <w:lvlJc w:val="left"/>
      <w:pPr>
        <w:tabs>
          <w:tab w:val="num" w:pos="0"/>
        </w:tabs>
        <w:ind w:left="397" w:hanging="397"/>
      </w:pPr>
      <w:rPr>
        <w:rFonts w:ascii="Arial" w:hAnsi="Arial" w:cs="Arial" w:hint="default"/>
        <w:b/>
        <w:i w:val="0"/>
        <w:sz w:val="22"/>
        <w:szCs w:val="22"/>
      </w:rPr>
    </w:lvl>
    <w:lvl w:ilvl="1">
      <w:start w:val="1"/>
      <w:numFmt w:val="lowerLetter"/>
      <w:lvlText w:val="%2)"/>
      <w:lvlJc w:val="left"/>
      <w:pPr>
        <w:tabs>
          <w:tab w:val="num" w:pos="0"/>
        </w:tabs>
        <w:ind w:left="794" w:hanging="397"/>
      </w:pPr>
      <w:rPr>
        <w:rFonts w:ascii="Arial" w:hAnsi="Arial" w:cs="Arial" w:hint="default"/>
        <w:b w:val="0"/>
        <w:i w:val="0"/>
        <w:sz w:val="22"/>
        <w:szCs w:val="22"/>
      </w:rPr>
    </w:lvl>
    <w:lvl w:ilvl="2">
      <w:start w:val="1"/>
      <w:numFmt w:val="lowerRoman"/>
      <w:lvlText w:val="%3)"/>
      <w:lvlJc w:val="left"/>
      <w:pPr>
        <w:tabs>
          <w:tab w:val="num" w:pos="1154"/>
        </w:tabs>
        <w:ind w:left="1154" w:hanging="360"/>
      </w:pPr>
      <w:rPr>
        <w:rFonts w:ascii="Arial" w:hAnsi="Arial" w:cs="Arial" w:hint="default"/>
        <w:b w:val="0"/>
        <w:i/>
        <w:sz w:val="22"/>
        <w:szCs w:val="22"/>
      </w:rPr>
    </w:lvl>
    <w:lvl w:ilvl="3">
      <w:start w:val="1"/>
      <w:numFmt w:val="bullet"/>
      <w:lvlText w:val="▪"/>
      <w:lvlJc w:val="left"/>
      <w:pPr>
        <w:tabs>
          <w:tab w:val="num" w:pos="0"/>
        </w:tabs>
        <w:ind w:left="1588" w:hanging="397"/>
      </w:pPr>
      <w:rPr>
        <w:rFonts w:ascii="Calibri" w:hAnsi="Calibri" w:hint="default"/>
        <w:b/>
        <w:i w:val="0"/>
        <w:color w:val="auto"/>
        <w:sz w:val="22"/>
      </w:rPr>
    </w:lvl>
    <w:lvl w:ilvl="4">
      <w:start w:val="1"/>
      <w:numFmt w:val="lowerLetter"/>
      <w:lvlText w:val="(%5)"/>
      <w:lvlJc w:val="left"/>
      <w:pPr>
        <w:tabs>
          <w:tab w:val="num" w:pos="0"/>
        </w:tabs>
        <w:ind w:left="1985" w:hanging="397"/>
      </w:pPr>
      <w:rPr>
        <w:rFonts w:hint="default"/>
      </w:rPr>
    </w:lvl>
    <w:lvl w:ilvl="5">
      <w:start w:val="1"/>
      <w:numFmt w:val="lowerRoman"/>
      <w:lvlText w:val="(%6)"/>
      <w:lvlJc w:val="left"/>
      <w:pPr>
        <w:tabs>
          <w:tab w:val="num" w:pos="0"/>
        </w:tabs>
        <w:ind w:left="2382" w:hanging="397"/>
      </w:pPr>
      <w:rPr>
        <w:rFonts w:hint="default"/>
      </w:rPr>
    </w:lvl>
    <w:lvl w:ilvl="6">
      <w:start w:val="1"/>
      <w:numFmt w:val="decimal"/>
      <w:lvlText w:val="%7."/>
      <w:lvlJc w:val="left"/>
      <w:pPr>
        <w:tabs>
          <w:tab w:val="num" w:pos="0"/>
        </w:tabs>
        <w:ind w:left="2779" w:hanging="397"/>
      </w:pPr>
      <w:rPr>
        <w:rFonts w:hint="default"/>
      </w:rPr>
    </w:lvl>
    <w:lvl w:ilvl="7">
      <w:start w:val="1"/>
      <w:numFmt w:val="lowerLetter"/>
      <w:lvlText w:val="%8."/>
      <w:lvlJc w:val="left"/>
      <w:pPr>
        <w:tabs>
          <w:tab w:val="num" w:pos="0"/>
        </w:tabs>
        <w:ind w:left="3176" w:hanging="397"/>
      </w:pPr>
      <w:rPr>
        <w:rFonts w:hint="default"/>
      </w:rPr>
    </w:lvl>
    <w:lvl w:ilvl="8">
      <w:start w:val="1"/>
      <w:numFmt w:val="lowerRoman"/>
      <w:lvlText w:val="%9."/>
      <w:lvlJc w:val="left"/>
      <w:pPr>
        <w:tabs>
          <w:tab w:val="num" w:pos="0"/>
        </w:tabs>
        <w:ind w:left="3573" w:hanging="397"/>
      </w:pPr>
      <w:rPr>
        <w:rFonts w:hint="default"/>
      </w:rPr>
    </w:lvl>
  </w:abstractNum>
  <w:abstractNum w:abstractNumId="17">
    <w:nsid w:val="600E4DD1"/>
    <w:multiLevelType w:val="hybridMultilevel"/>
    <w:tmpl w:val="C4D80E2E"/>
    <w:lvl w:ilvl="0" w:tplc="04100017">
      <w:start w:val="1"/>
      <w:numFmt w:val="lowerLetter"/>
      <w:lvlText w:val="%1)"/>
      <w:lvlJc w:val="left"/>
      <w:pPr>
        <w:ind w:left="1146" w:hanging="360"/>
      </w:pPr>
    </w:lvl>
    <w:lvl w:ilvl="1" w:tplc="5DD8A8DE">
      <w:start w:val="1"/>
      <w:numFmt w:val="lowerLetter"/>
      <w:lvlText w:val="%2)"/>
      <w:lvlJc w:val="left"/>
      <w:pPr>
        <w:ind w:left="1866" w:hanging="360"/>
      </w:pPr>
      <w:rPr>
        <w:b w:val="0"/>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nsid w:val="695247F5"/>
    <w:multiLevelType w:val="multilevel"/>
    <w:tmpl w:val="24F8B2EA"/>
    <w:lvl w:ilvl="0">
      <w:start w:val="1"/>
      <w:numFmt w:val="decimal"/>
      <w:lvlText w:val="%1."/>
      <w:lvlJc w:val="left"/>
      <w:pPr>
        <w:tabs>
          <w:tab w:val="num" w:pos="0"/>
        </w:tabs>
        <w:ind w:left="397" w:hanging="397"/>
      </w:pPr>
      <w:rPr>
        <w:rFonts w:ascii="Arial" w:hAnsi="Arial" w:cs="Arial" w:hint="default"/>
        <w:b/>
        <w:i w:val="0"/>
        <w:sz w:val="22"/>
        <w:szCs w:val="22"/>
      </w:rPr>
    </w:lvl>
    <w:lvl w:ilvl="1">
      <w:start w:val="1"/>
      <w:numFmt w:val="lowerLetter"/>
      <w:lvlText w:val="%2)"/>
      <w:lvlJc w:val="left"/>
      <w:pPr>
        <w:tabs>
          <w:tab w:val="num" w:pos="0"/>
        </w:tabs>
        <w:ind w:left="794" w:hanging="397"/>
      </w:pPr>
      <w:rPr>
        <w:rFonts w:ascii="Arial" w:hAnsi="Arial" w:cs="Arial" w:hint="default"/>
        <w:b w:val="0"/>
        <w:i w:val="0"/>
        <w:sz w:val="22"/>
        <w:szCs w:val="22"/>
      </w:rPr>
    </w:lvl>
    <w:lvl w:ilvl="2">
      <w:start w:val="1"/>
      <w:numFmt w:val="lowerRoman"/>
      <w:lvlText w:val="%3)"/>
      <w:lvlJc w:val="left"/>
      <w:pPr>
        <w:tabs>
          <w:tab w:val="num" w:pos="0"/>
        </w:tabs>
        <w:ind w:left="1191" w:hanging="397"/>
      </w:pPr>
      <w:rPr>
        <w:rFonts w:ascii="Arial" w:hAnsi="Arial" w:cs="Arial" w:hint="default"/>
        <w:b w:val="0"/>
        <w:i/>
        <w:sz w:val="22"/>
        <w:szCs w:val="22"/>
      </w:rPr>
    </w:lvl>
    <w:lvl w:ilvl="3">
      <w:start w:val="1"/>
      <w:numFmt w:val="bullet"/>
      <w:lvlText w:val="▪"/>
      <w:lvlJc w:val="left"/>
      <w:pPr>
        <w:tabs>
          <w:tab w:val="num" w:pos="0"/>
        </w:tabs>
        <w:ind w:left="1588" w:hanging="397"/>
      </w:pPr>
      <w:rPr>
        <w:rFonts w:ascii="Calibri" w:hAnsi="Calibri" w:hint="default"/>
        <w:b/>
        <w:i w:val="0"/>
        <w:color w:val="auto"/>
        <w:sz w:val="22"/>
      </w:rPr>
    </w:lvl>
    <w:lvl w:ilvl="4">
      <w:start w:val="1"/>
      <w:numFmt w:val="lowerLetter"/>
      <w:lvlText w:val="(%5)"/>
      <w:lvlJc w:val="left"/>
      <w:pPr>
        <w:tabs>
          <w:tab w:val="num" w:pos="0"/>
        </w:tabs>
        <w:ind w:left="1985" w:hanging="397"/>
      </w:pPr>
      <w:rPr>
        <w:rFonts w:hint="default"/>
      </w:rPr>
    </w:lvl>
    <w:lvl w:ilvl="5">
      <w:start w:val="1"/>
      <w:numFmt w:val="lowerRoman"/>
      <w:lvlText w:val="(%6)"/>
      <w:lvlJc w:val="left"/>
      <w:pPr>
        <w:tabs>
          <w:tab w:val="num" w:pos="0"/>
        </w:tabs>
        <w:ind w:left="2382" w:hanging="397"/>
      </w:pPr>
      <w:rPr>
        <w:rFonts w:hint="default"/>
      </w:rPr>
    </w:lvl>
    <w:lvl w:ilvl="6">
      <w:start w:val="1"/>
      <w:numFmt w:val="decimal"/>
      <w:lvlText w:val="%7."/>
      <w:lvlJc w:val="left"/>
      <w:pPr>
        <w:tabs>
          <w:tab w:val="num" w:pos="0"/>
        </w:tabs>
        <w:ind w:left="2779" w:hanging="397"/>
      </w:pPr>
      <w:rPr>
        <w:rFonts w:hint="default"/>
        <w:b/>
      </w:rPr>
    </w:lvl>
    <w:lvl w:ilvl="7">
      <w:start w:val="1"/>
      <w:numFmt w:val="lowerLetter"/>
      <w:lvlText w:val="%8."/>
      <w:lvlJc w:val="left"/>
      <w:pPr>
        <w:tabs>
          <w:tab w:val="num" w:pos="0"/>
        </w:tabs>
        <w:ind w:left="3176" w:hanging="397"/>
      </w:pPr>
      <w:rPr>
        <w:rFonts w:hint="default"/>
      </w:rPr>
    </w:lvl>
    <w:lvl w:ilvl="8">
      <w:start w:val="1"/>
      <w:numFmt w:val="lowerRoman"/>
      <w:lvlText w:val="%9."/>
      <w:lvlJc w:val="left"/>
      <w:pPr>
        <w:tabs>
          <w:tab w:val="num" w:pos="0"/>
        </w:tabs>
        <w:ind w:left="3573" w:hanging="397"/>
      </w:pPr>
      <w:rPr>
        <w:rFonts w:hint="default"/>
      </w:rPr>
    </w:lvl>
  </w:abstractNum>
  <w:abstractNum w:abstractNumId="19">
    <w:nsid w:val="6A84066B"/>
    <w:multiLevelType w:val="multilevel"/>
    <w:tmpl w:val="B8A2D02A"/>
    <w:lvl w:ilvl="0">
      <w:start w:val="1"/>
      <w:numFmt w:val="lowerLetter"/>
      <w:lvlText w:val="%1)"/>
      <w:lvlJc w:val="left"/>
      <w:pPr>
        <w:tabs>
          <w:tab w:val="num" w:pos="0"/>
        </w:tabs>
        <w:ind w:left="794" w:hanging="397"/>
      </w:pPr>
      <w:rPr>
        <w:rFonts w:ascii="Garamond" w:hAnsi="Garamond" w:hint="default"/>
        <w:b w:val="0"/>
        <w:i w:val="0"/>
        <w:sz w:val="24"/>
        <w:szCs w:val="24"/>
      </w:rPr>
    </w:lvl>
    <w:lvl w:ilvl="1">
      <w:start w:val="1"/>
      <w:numFmt w:val="lowerRoman"/>
      <w:lvlText w:val="%2)"/>
      <w:lvlJc w:val="left"/>
      <w:pPr>
        <w:tabs>
          <w:tab w:val="num" w:pos="0"/>
        </w:tabs>
        <w:ind w:left="1191" w:hanging="397"/>
      </w:pPr>
      <w:rPr>
        <w:rFonts w:ascii="Garamond" w:hAnsi="Garamond" w:hint="default"/>
        <w:b w:val="0"/>
        <w:i/>
        <w:sz w:val="24"/>
        <w:szCs w:val="24"/>
      </w:rPr>
    </w:lvl>
    <w:lvl w:ilvl="2">
      <w:start w:val="1"/>
      <w:numFmt w:val="bullet"/>
      <w:lvlText w:val=""/>
      <w:lvlJc w:val="left"/>
      <w:pPr>
        <w:tabs>
          <w:tab w:val="num" w:pos="0"/>
        </w:tabs>
        <w:ind w:left="1588" w:hanging="397"/>
      </w:pPr>
      <w:rPr>
        <w:rFonts w:ascii="Symbol" w:hAnsi="Symbol" w:hint="default"/>
        <w:b w:val="0"/>
        <w:i/>
        <w:sz w:val="24"/>
        <w:szCs w:val="24"/>
      </w:rPr>
    </w:lvl>
    <w:lvl w:ilvl="3">
      <w:start w:val="1"/>
      <w:numFmt w:val="bullet"/>
      <w:lvlText w:val="▪"/>
      <w:lvlJc w:val="left"/>
      <w:pPr>
        <w:tabs>
          <w:tab w:val="num" w:pos="0"/>
        </w:tabs>
        <w:ind w:left="1985" w:hanging="397"/>
      </w:pPr>
      <w:rPr>
        <w:rFonts w:ascii="Calibri" w:hAnsi="Calibri" w:hint="default"/>
        <w:b/>
        <w:i w:val="0"/>
        <w:color w:val="auto"/>
        <w:sz w:val="22"/>
      </w:rPr>
    </w:lvl>
    <w:lvl w:ilvl="4">
      <w:start w:val="1"/>
      <w:numFmt w:val="lowerLetter"/>
      <w:lvlText w:val="(%5)"/>
      <w:lvlJc w:val="left"/>
      <w:pPr>
        <w:tabs>
          <w:tab w:val="num" w:pos="0"/>
        </w:tabs>
        <w:ind w:left="2382" w:hanging="397"/>
      </w:pPr>
      <w:rPr>
        <w:rFonts w:hint="default"/>
      </w:rPr>
    </w:lvl>
    <w:lvl w:ilvl="5">
      <w:start w:val="1"/>
      <w:numFmt w:val="lowerRoman"/>
      <w:lvlText w:val="(%6)"/>
      <w:lvlJc w:val="left"/>
      <w:pPr>
        <w:tabs>
          <w:tab w:val="num" w:pos="0"/>
        </w:tabs>
        <w:ind w:left="2779" w:hanging="397"/>
      </w:pPr>
      <w:rPr>
        <w:rFonts w:hint="default"/>
      </w:rPr>
    </w:lvl>
    <w:lvl w:ilvl="6">
      <w:start w:val="1"/>
      <w:numFmt w:val="decimal"/>
      <w:lvlText w:val="%7."/>
      <w:lvlJc w:val="left"/>
      <w:pPr>
        <w:tabs>
          <w:tab w:val="num" w:pos="0"/>
        </w:tabs>
        <w:ind w:left="3176" w:hanging="397"/>
      </w:pPr>
      <w:rPr>
        <w:rFonts w:hint="default"/>
      </w:rPr>
    </w:lvl>
    <w:lvl w:ilvl="7">
      <w:start w:val="1"/>
      <w:numFmt w:val="lowerLetter"/>
      <w:lvlText w:val="%8."/>
      <w:lvlJc w:val="left"/>
      <w:pPr>
        <w:tabs>
          <w:tab w:val="num" w:pos="0"/>
        </w:tabs>
        <w:ind w:left="3573" w:hanging="397"/>
      </w:pPr>
      <w:rPr>
        <w:rFonts w:hint="default"/>
      </w:rPr>
    </w:lvl>
    <w:lvl w:ilvl="8">
      <w:start w:val="1"/>
      <w:numFmt w:val="lowerRoman"/>
      <w:lvlText w:val="%9."/>
      <w:lvlJc w:val="left"/>
      <w:pPr>
        <w:tabs>
          <w:tab w:val="num" w:pos="0"/>
        </w:tabs>
        <w:ind w:left="3970" w:hanging="397"/>
      </w:pPr>
      <w:rPr>
        <w:rFonts w:hint="default"/>
      </w:rPr>
    </w:lvl>
  </w:abstractNum>
  <w:abstractNum w:abstractNumId="20">
    <w:nsid w:val="6CDE5559"/>
    <w:multiLevelType w:val="multilevel"/>
    <w:tmpl w:val="60D662E6"/>
    <w:lvl w:ilvl="0">
      <w:start w:val="1"/>
      <w:numFmt w:val="lowerLetter"/>
      <w:lvlText w:val="%1)"/>
      <w:lvlJc w:val="left"/>
      <w:pPr>
        <w:tabs>
          <w:tab w:val="num" w:pos="0"/>
        </w:tabs>
        <w:ind w:left="907" w:hanging="453"/>
      </w:pPr>
      <w:rPr>
        <w:rFonts w:ascii="Garamond" w:hAnsi="Garamond" w:hint="default"/>
        <w:b w:val="0"/>
        <w:i w:val="0"/>
        <w:sz w:val="24"/>
        <w:szCs w:val="24"/>
      </w:rPr>
    </w:lvl>
    <w:lvl w:ilvl="1">
      <w:start w:val="1"/>
      <w:numFmt w:val="decimal"/>
      <w:lvlText w:val="%2."/>
      <w:lvlJc w:val="left"/>
      <w:pPr>
        <w:tabs>
          <w:tab w:val="num" w:pos="0"/>
        </w:tabs>
        <w:ind w:left="1361" w:hanging="453"/>
      </w:pPr>
      <w:rPr>
        <w:rFonts w:ascii="Calibri" w:hAnsi="Calibri" w:hint="default"/>
        <w:b/>
        <w:i w:val="0"/>
        <w:sz w:val="22"/>
      </w:rPr>
    </w:lvl>
    <w:lvl w:ilvl="2">
      <w:start w:val="1"/>
      <w:numFmt w:val="lowerRoman"/>
      <w:lvlText w:val="%3."/>
      <w:lvlJc w:val="left"/>
      <w:pPr>
        <w:tabs>
          <w:tab w:val="num" w:pos="0"/>
        </w:tabs>
        <w:ind w:left="1815" w:hanging="453"/>
      </w:pPr>
      <w:rPr>
        <w:rFonts w:ascii="Calibri" w:hAnsi="Calibri" w:hint="default"/>
        <w:b/>
        <w:i w:val="0"/>
        <w:sz w:val="22"/>
      </w:rPr>
    </w:lvl>
    <w:lvl w:ilvl="3">
      <w:start w:val="1"/>
      <w:numFmt w:val="bullet"/>
      <w:lvlText w:val="▪"/>
      <w:lvlJc w:val="left"/>
      <w:pPr>
        <w:tabs>
          <w:tab w:val="num" w:pos="0"/>
        </w:tabs>
        <w:ind w:left="2269" w:hanging="453"/>
      </w:pPr>
      <w:rPr>
        <w:rFonts w:ascii="Calibri" w:hAnsi="Calibri" w:hint="default"/>
        <w:b/>
        <w:i w:val="0"/>
        <w:color w:val="auto"/>
        <w:sz w:val="22"/>
      </w:rPr>
    </w:lvl>
    <w:lvl w:ilvl="4">
      <w:start w:val="1"/>
      <w:numFmt w:val="lowerLetter"/>
      <w:lvlText w:val="(%5)"/>
      <w:lvlJc w:val="left"/>
      <w:pPr>
        <w:tabs>
          <w:tab w:val="num" w:pos="0"/>
        </w:tabs>
        <w:ind w:left="2723" w:hanging="453"/>
      </w:pPr>
      <w:rPr>
        <w:rFonts w:hint="default"/>
      </w:rPr>
    </w:lvl>
    <w:lvl w:ilvl="5">
      <w:start w:val="1"/>
      <w:numFmt w:val="lowerRoman"/>
      <w:lvlText w:val="(%6)"/>
      <w:lvlJc w:val="left"/>
      <w:pPr>
        <w:tabs>
          <w:tab w:val="num" w:pos="0"/>
        </w:tabs>
        <w:ind w:left="3177" w:hanging="453"/>
      </w:pPr>
      <w:rPr>
        <w:rFonts w:hint="default"/>
      </w:rPr>
    </w:lvl>
    <w:lvl w:ilvl="6">
      <w:start w:val="1"/>
      <w:numFmt w:val="decimal"/>
      <w:lvlText w:val="%7."/>
      <w:lvlJc w:val="left"/>
      <w:pPr>
        <w:tabs>
          <w:tab w:val="num" w:pos="0"/>
        </w:tabs>
        <w:ind w:left="3631" w:hanging="453"/>
      </w:pPr>
      <w:rPr>
        <w:rFonts w:hint="default"/>
      </w:rPr>
    </w:lvl>
    <w:lvl w:ilvl="7">
      <w:start w:val="1"/>
      <w:numFmt w:val="lowerLetter"/>
      <w:lvlText w:val="%8."/>
      <w:lvlJc w:val="left"/>
      <w:pPr>
        <w:tabs>
          <w:tab w:val="num" w:pos="0"/>
        </w:tabs>
        <w:ind w:left="4085" w:hanging="453"/>
      </w:pPr>
      <w:rPr>
        <w:rFonts w:hint="default"/>
      </w:rPr>
    </w:lvl>
    <w:lvl w:ilvl="8">
      <w:start w:val="1"/>
      <w:numFmt w:val="lowerRoman"/>
      <w:lvlText w:val="%9."/>
      <w:lvlJc w:val="left"/>
      <w:pPr>
        <w:tabs>
          <w:tab w:val="num" w:pos="0"/>
        </w:tabs>
        <w:ind w:left="4539" w:hanging="453"/>
      </w:pPr>
      <w:rPr>
        <w:rFonts w:hint="default"/>
      </w:rPr>
    </w:lvl>
  </w:abstractNum>
  <w:abstractNum w:abstractNumId="21">
    <w:nsid w:val="6D7D24AE"/>
    <w:multiLevelType w:val="multilevel"/>
    <w:tmpl w:val="0D5A7BDA"/>
    <w:lvl w:ilvl="0">
      <w:start w:val="1"/>
      <w:numFmt w:val="decimal"/>
      <w:lvlText w:val="%1."/>
      <w:lvlJc w:val="left"/>
      <w:pPr>
        <w:tabs>
          <w:tab w:val="num" w:pos="0"/>
        </w:tabs>
        <w:ind w:left="397" w:hanging="397"/>
      </w:pPr>
      <w:rPr>
        <w:rFonts w:ascii="Garamond" w:hAnsi="Garamond" w:hint="default"/>
        <w:b/>
        <w:i w:val="0"/>
        <w:sz w:val="24"/>
        <w:szCs w:val="24"/>
      </w:rPr>
    </w:lvl>
    <w:lvl w:ilvl="1">
      <w:start w:val="1"/>
      <w:numFmt w:val="lowerLetter"/>
      <w:lvlText w:val="%2)"/>
      <w:lvlJc w:val="left"/>
      <w:pPr>
        <w:tabs>
          <w:tab w:val="num" w:pos="0"/>
        </w:tabs>
        <w:ind w:left="794" w:hanging="397"/>
      </w:pPr>
      <w:rPr>
        <w:rFonts w:ascii="Garamond" w:hAnsi="Garamond" w:hint="default"/>
        <w:b w:val="0"/>
        <w:i w:val="0"/>
        <w:sz w:val="24"/>
        <w:szCs w:val="24"/>
      </w:rPr>
    </w:lvl>
    <w:lvl w:ilvl="2">
      <w:start w:val="1"/>
      <w:numFmt w:val="lowerRoman"/>
      <w:lvlText w:val="%3)"/>
      <w:lvlJc w:val="left"/>
      <w:pPr>
        <w:tabs>
          <w:tab w:val="num" w:pos="1154"/>
        </w:tabs>
        <w:ind w:left="1154" w:hanging="360"/>
      </w:pPr>
      <w:rPr>
        <w:rFonts w:hint="default"/>
        <w:b w:val="0"/>
        <w:i/>
        <w:sz w:val="24"/>
        <w:szCs w:val="24"/>
      </w:rPr>
    </w:lvl>
    <w:lvl w:ilvl="3">
      <w:start w:val="1"/>
      <w:numFmt w:val="bullet"/>
      <w:lvlText w:val="▪"/>
      <w:lvlJc w:val="left"/>
      <w:pPr>
        <w:tabs>
          <w:tab w:val="num" w:pos="0"/>
        </w:tabs>
        <w:ind w:left="1588" w:hanging="397"/>
      </w:pPr>
      <w:rPr>
        <w:rFonts w:ascii="Calibri" w:hAnsi="Calibri" w:hint="default"/>
        <w:b/>
        <w:i w:val="0"/>
        <w:color w:val="auto"/>
        <w:sz w:val="22"/>
      </w:rPr>
    </w:lvl>
    <w:lvl w:ilvl="4">
      <w:start w:val="1"/>
      <w:numFmt w:val="lowerLetter"/>
      <w:lvlText w:val="(%5)"/>
      <w:lvlJc w:val="left"/>
      <w:pPr>
        <w:tabs>
          <w:tab w:val="num" w:pos="0"/>
        </w:tabs>
        <w:ind w:left="1985" w:hanging="397"/>
      </w:pPr>
      <w:rPr>
        <w:rFonts w:hint="default"/>
      </w:rPr>
    </w:lvl>
    <w:lvl w:ilvl="5">
      <w:start w:val="1"/>
      <w:numFmt w:val="lowerRoman"/>
      <w:lvlText w:val="(%6)"/>
      <w:lvlJc w:val="left"/>
      <w:pPr>
        <w:tabs>
          <w:tab w:val="num" w:pos="0"/>
        </w:tabs>
        <w:ind w:left="2382" w:hanging="397"/>
      </w:pPr>
      <w:rPr>
        <w:rFonts w:hint="default"/>
      </w:rPr>
    </w:lvl>
    <w:lvl w:ilvl="6">
      <w:start w:val="1"/>
      <w:numFmt w:val="decimal"/>
      <w:lvlText w:val="%7."/>
      <w:lvlJc w:val="left"/>
      <w:pPr>
        <w:tabs>
          <w:tab w:val="num" w:pos="0"/>
        </w:tabs>
        <w:ind w:left="2779" w:hanging="397"/>
      </w:pPr>
      <w:rPr>
        <w:rFonts w:hint="default"/>
      </w:rPr>
    </w:lvl>
    <w:lvl w:ilvl="7">
      <w:start w:val="1"/>
      <w:numFmt w:val="lowerLetter"/>
      <w:lvlText w:val="%8."/>
      <w:lvlJc w:val="left"/>
      <w:pPr>
        <w:tabs>
          <w:tab w:val="num" w:pos="0"/>
        </w:tabs>
        <w:ind w:left="3176" w:hanging="397"/>
      </w:pPr>
      <w:rPr>
        <w:rFonts w:hint="default"/>
      </w:rPr>
    </w:lvl>
    <w:lvl w:ilvl="8">
      <w:start w:val="1"/>
      <w:numFmt w:val="lowerRoman"/>
      <w:lvlText w:val="%9."/>
      <w:lvlJc w:val="left"/>
      <w:pPr>
        <w:tabs>
          <w:tab w:val="num" w:pos="0"/>
        </w:tabs>
        <w:ind w:left="3573" w:hanging="397"/>
      </w:pPr>
      <w:rPr>
        <w:rFonts w:hint="default"/>
      </w:rPr>
    </w:lvl>
  </w:abstractNum>
  <w:abstractNum w:abstractNumId="22">
    <w:nsid w:val="7D60120C"/>
    <w:multiLevelType w:val="multilevel"/>
    <w:tmpl w:val="0D5A7BDA"/>
    <w:lvl w:ilvl="0">
      <w:start w:val="1"/>
      <w:numFmt w:val="decimal"/>
      <w:lvlText w:val="%1."/>
      <w:lvlJc w:val="left"/>
      <w:pPr>
        <w:tabs>
          <w:tab w:val="num" w:pos="0"/>
        </w:tabs>
        <w:ind w:left="397" w:hanging="397"/>
      </w:pPr>
      <w:rPr>
        <w:rFonts w:ascii="Garamond" w:hAnsi="Garamond" w:hint="default"/>
        <w:b/>
        <w:i w:val="0"/>
        <w:sz w:val="24"/>
        <w:szCs w:val="24"/>
      </w:rPr>
    </w:lvl>
    <w:lvl w:ilvl="1">
      <w:start w:val="1"/>
      <w:numFmt w:val="lowerLetter"/>
      <w:lvlText w:val="%2)"/>
      <w:lvlJc w:val="left"/>
      <w:pPr>
        <w:tabs>
          <w:tab w:val="num" w:pos="0"/>
        </w:tabs>
        <w:ind w:left="794" w:hanging="397"/>
      </w:pPr>
      <w:rPr>
        <w:rFonts w:ascii="Garamond" w:hAnsi="Garamond" w:hint="default"/>
        <w:b w:val="0"/>
        <w:i w:val="0"/>
        <w:sz w:val="24"/>
        <w:szCs w:val="24"/>
      </w:rPr>
    </w:lvl>
    <w:lvl w:ilvl="2">
      <w:start w:val="1"/>
      <w:numFmt w:val="lowerRoman"/>
      <w:lvlText w:val="%3)"/>
      <w:lvlJc w:val="left"/>
      <w:pPr>
        <w:tabs>
          <w:tab w:val="num" w:pos="1154"/>
        </w:tabs>
        <w:ind w:left="1154" w:hanging="360"/>
      </w:pPr>
      <w:rPr>
        <w:rFonts w:hint="default"/>
        <w:b w:val="0"/>
        <w:i/>
        <w:sz w:val="24"/>
        <w:szCs w:val="24"/>
      </w:rPr>
    </w:lvl>
    <w:lvl w:ilvl="3">
      <w:start w:val="1"/>
      <w:numFmt w:val="bullet"/>
      <w:lvlText w:val="▪"/>
      <w:lvlJc w:val="left"/>
      <w:pPr>
        <w:tabs>
          <w:tab w:val="num" w:pos="0"/>
        </w:tabs>
        <w:ind w:left="1588" w:hanging="397"/>
      </w:pPr>
      <w:rPr>
        <w:rFonts w:ascii="Calibri" w:hAnsi="Calibri" w:hint="default"/>
        <w:b/>
        <w:i w:val="0"/>
        <w:color w:val="auto"/>
        <w:sz w:val="22"/>
      </w:rPr>
    </w:lvl>
    <w:lvl w:ilvl="4">
      <w:start w:val="1"/>
      <w:numFmt w:val="lowerLetter"/>
      <w:lvlText w:val="(%5)"/>
      <w:lvlJc w:val="left"/>
      <w:pPr>
        <w:tabs>
          <w:tab w:val="num" w:pos="0"/>
        </w:tabs>
        <w:ind w:left="1985" w:hanging="397"/>
      </w:pPr>
      <w:rPr>
        <w:rFonts w:hint="default"/>
      </w:rPr>
    </w:lvl>
    <w:lvl w:ilvl="5">
      <w:start w:val="1"/>
      <w:numFmt w:val="lowerRoman"/>
      <w:lvlText w:val="(%6)"/>
      <w:lvlJc w:val="left"/>
      <w:pPr>
        <w:tabs>
          <w:tab w:val="num" w:pos="0"/>
        </w:tabs>
        <w:ind w:left="2382" w:hanging="397"/>
      </w:pPr>
      <w:rPr>
        <w:rFonts w:hint="default"/>
      </w:rPr>
    </w:lvl>
    <w:lvl w:ilvl="6">
      <w:start w:val="1"/>
      <w:numFmt w:val="decimal"/>
      <w:lvlText w:val="%7."/>
      <w:lvlJc w:val="left"/>
      <w:pPr>
        <w:tabs>
          <w:tab w:val="num" w:pos="0"/>
        </w:tabs>
        <w:ind w:left="2779" w:hanging="397"/>
      </w:pPr>
      <w:rPr>
        <w:rFonts w:hint="default"/>
      </w:rPr>
    </w:lvl>
    <w:lvl w:ilvl="7">
      <w:start w:val="1"/>
      <w:numFmt w:val="lowerLetter"/>
      <w:lvlText w:val="%8."/>
      <w:lvlJc w:val="left"/>
      <w:pPr>
        <w:tabs>
          <w:tab w:val="num" w:pos="0"/>
        </w:tabs>
        <w:ind w:left="3176" w:hanging="397"/>
      </w:pPr>
      <w:rPr>
        <w:rFonts w:hint="default"/>
      </w:rPr>
    </w:lvl>
    <w:lvl w:ilvl="8">
      <w:start w:val="1"/>
      <w:numFmt w:val="lowerRoman"/>
      <w:lvlText w:val="%9."/>
      <w:lvlJc w:val="left"/>
      <w:pPr>
        <w:tabs>
          <w:tab w:val="num" w:pos="0"/>
        </w:tabs>
        <w:ind w:left="3573" w:hanging="397"/>
      </w:pPr>
      <w:rPr>
        <w:rFonts w:hint="default"/>
      </w:rPr>
    </w:lvl>
  </w:abstractNum>
  <w:abstractNum w:abstractNumId="23">
    <w:nsid w:val="7D9A620E"/>
    <w:multiLevelType w:val="multilevel"/>
    <w:tmpl w:val="5B8ED7F4"/>
    <w:lvl w:ilvl="0">
      <w:start w:val="1"/>
      <w:numFmt w:val="lowerLetter"/>
      <w:lvlText w:val="%1)"/>
      <w:lvlJc w:val="left"/>
      <w:pPr>
        <w:tabs>
          <w:tab w:val="num" w:pos="0"/>
        </w:tabs>
        <w:ind w:left="907" w:hanging="453"/>
      </w:pPr>
      <w:rPr>
        <w:rFonts w:ascii="Garamond" w:hAnsi="Garamond" w:hint="default"/>
        <w:b w:val="0"/>
        <w:i w:val="0"/>
        <w:sz w:val="24"/>
        <w:szCs w:val="24"/>
      </w:rPr>
    </w:lvl>
    <w:lvl w:ilvl="1">
      <w:start w:val="1"/>
      <w:numFmt w:val="decimal"/>
      <w:lvlText w:val="%2."/>
      <w:lvlJc w:val="left"/>
      <w:pPr>
        <w:tabs>
          <w:tab w:val="num" w:pos="0"/>
        </w:tabs>
        <w:ind w:left="1361" w:hanging="453"/>
      </w:pPr>
      <w:rPr>
        <w:rFonts w:ascii="Calibri" w:hAnsi="Calibri" w:hint="default"/>
        <w:b/>
        <w:i w:val="0"/>
        <w:sz w:val="22"/>
      </w:rPr>
    </w:lvl>
    <w:lvl w:ilvl="2">
      <w:start w:val="1"/>
      <w:numFmt w:val="lowerRoman"/>
      <w:lvlText w:val="%3."/>
      <w:lvlJc w:val="left"/>
      <w:pPr>
        <w:tabs>
          <w:tab w:val="num" w:pos="0"/>
        </w:tabs>
        <w:ind w:left="1815" w:hanging="453"/>
      </w:pPr>
      <w:rPr>
        <w:rFonts w:ascii="Calibri" w:hAnsi="Calibri" w:hint="default"/>
        <w:b/>
        <w:i w:val="0"/>
        <w:sz w:val="22"/>
      </w:rPr>
    </w:lvl>
    <w:lvl w:ilvl="3">
      <w:start w:val="1"/>
      <w:numFmt w:val="bullet"/>
      <w:lvlText w:val="▪"/>
      <w:lvlJc w:val="left"/>
      <w:pPr>
        <w:tabs>
          <w:tab w:val="num" w:pos="0"/>
        </w:tabs>
        <w:ind w:left="2269" w:hanging="453"/>
      </w:pPr>
      <w:rPr>
        <w:rFonts w:ascii="Calibri" w:hAnsi="Calibri" w:hint="default"/>
        <w:b/>
        <w:i w:val="0"/>
        <w:color w:val="auto"/>
        <w:sz w:val="22"/>
      </w:rPr>
    </w:lvl>
    <w:lvl w:ilvl="4">
      <w:start w:val="1"/>
      <w:numFmt w:val="lowerLetter"/>
      <w:lvlText w:val="(%5)"/>
      <w:lvlJc w:val="left"/>
      <w:pPr>
        <w:tabs>
          <w:tab w:val="num" w:pos="0"/>
        </w:tabs>
        <w:ind w:left="2723" w:hanging="453"/>
      </w:pPr>
      <w:rPr>
        <w:rFonts w:hint="default"/>
      </w:rPr>
    </w:lvl>
    <w:lvl w:ilvl="5">
      <w:start w:val="1"/>
      <w:numFmt w:val="lowerRoman"/>
      <w:lvlText w:val="(%6)"/>
      <w:lvlJc w:val="left"/>
      <w:pPr>
        <w:tabs>
          <w:tab w:val="num" w:pos="0"/>
        </w:tabs>
        <w:ind w:left="3177" w:hanging="453"/>
      </w:pPr>
      <w:rPr>
        <w:rFonts w:hint="default"/>
      </w:rPr>
    </w:lvl>
    <w:lvl w:ilvl="6">
      <w:start w:val="1"/>
      <w:numFmt w:val="decimal"/>
      <w:lvlText w:val="%7."/>
      <w:lvlJc w:val="left"/>
      <w:pPr>
        <w:tabs>
          <w:tab w:val="num" w:pos="0"/>
        </w:tabs>
        <w:ind w:left="3631" w:hanging="453"/>
      </w:pPr>
      <w:rPr>
        <w:rFonts w:hint="default"/>
      </w:rPr>
    </w:lvl>
    <w:lvl w:ilvl="7">
      <w:start w:val="1"/>
      <w:numFmt w:val="lowerLetter"/>
      <w:lvlText w:val="%8."/>
      <w:lvlJc w:val="left"/>
      <w:pPr>
        <w:tabs>
          <w:tab w:val="num" w:pos="0"/>
        </w:tabs>
        <w:ind w:left="4085" w:hanging="453"/>
      </w:pPr>
      <w:rPr>
        <w:rFonts w:hint="default"/>
      </w:rPr>
    </w:lvl>
    <w:lvl w:ilvl="8">
      <w:start w:val="1"/>
      <w:numFmt w:val="lowerRoman"/>
      <w:lvlText w:val="%9."/>
      <w:lvlJc w:val="left"/>
      <w:pPr>
        <w:tabs>
          <w:tab w:val="num" w:pos="0"/>
        </w:tabs>
        <w:ind w:left="4539" w:hanging="453"/>
      </w:pPr>
      <w:rPr>
        <w:rFonts w:hint="default"/>
      </w:rPr>
    </w:lvl>
  </w:abstractNum>
  <w:num w:numId="1">
    <w:abstractNumId w:val="7"/>
  </w:num>
  <w:num w:numId="2">
    <w:abstractNumId w:val="5"/>
  </w:num>
  <w:num w:numId="3">
    <w:abstractNumId w:val="13"/>
  </w:num>
  <w:num w:numId="4">
    <w:abstractNumId w:val="16"/>
  </w:num>
  <w:num w:numId="5">
    <w:abstractNumId w:val="1"/>
  </w:num>
  <w:num w:numId="6">
    <w:abstractNumId w:val="15"/>
  </w:num>
  <w:num w:numId="7">
    <w:abstractNumId w:val="18"/>
  </w:num>
  <w:num w:numId="8">
    <w:abstractNumId w:val="8"/>
  </w:num>
  <w:num w:numId="9">
    <w:abstractNumId w:val="17"/>
  </w:num>
  <w:num w:numId="10">
    <w:abstractNumId w:val="21"/>
  </w:num>
  <w:num w:numId="11">
    <w:abstractNumId w:val="22"/>
  </w:num>
  <w:num w:numId="12">
    <w:abstractNumId w:val="14"/>
  </w:num>
  <w:num w:numId="1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3"/>
  </w:num>
  <w:num w:numId="16">
    <w:abstractNumId w:val="9"/>
  </w:num>
  <w:num w:numId="17">
    <w:abstractNumId w:val="20"/>
  </w:num>
  <w:num w:numId="18">
    <w:abstractNumId w:val="4"/>
  </w:num>
  <w:num w:numId="19">
    <w:abstractNumId w:val="11"/>
  </w:num>
  <w:num w:numId="20">
    <w:abstractNumId w:val="6"/>
  </w:num>
  <w:num w:numId="21">
    <w:abstractNumId w:val="19"/>
  </w:num>
  <w:num w:numId="22">
    <w:abstractNumId w:val="2"/>
  </w:num>
  <w:num w:numId="23">
    <w:abstractNumId w:val="10"/>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BA"/>
    <w:rsid w:val="0004731B"/>
    <w:rsid w:val="00052D23"/>
    <w:rsid w:val="00056EDC"/>
    <w:rsid w:val="00057EDA"/>
    <w:rsid w:val="00071DFE"/>
    <w:rsid w:val="00087080"/>
    <w:rsid w:val="000870A1"/>
    <w:rsid w:val="000A024B"/>
    <w:rsid w:val="000B7620"/>
    <w:rsid w:val="000F7DBA"/>
    <w:rsid w:val="00120EA4"/>
    <w:rsid w:val="00124C73"/>
    <w:rsid w:val="00136ABC"/>
    <w:rsid w:val="00140CC0"/>
    <w:rsid w:val="00162935"/>
    <w:rsid w:val="00167558"/>
    <w:rsid w:val="00170919"/>
    <w:rsid w:val="00182B7B"/>
    <w:rsid w:val="00183875"/>
    <w:rsid w:val="001854C3"/>
    <w:rsid w:val="00194A9E"/>
    <w:rsid w:val="00196667"/>
    <w:rsid w:val="001A6313"/>
    <w:rsid w:val="001D52CC"/>
    <w:rsid w:val="001D7C7B"/>
    <w:rsid w:val="001E3CB0"/>
    <w:rsid w:val="001E4427"/>
    <w:rsid w:val="001E7394"/>
    <w:rsid w:val="00207E9D"/>
    <w:rsid w:val="00211CA3"/>
    <w:rsid w:val="002131C5"/>
    <w:rsid w:val="00214299"/>
    <w:rsid w:val="00215040"/>
    <w:rsid w:val="002234F6"/>
    <w:rsid w:val="00246AEA"/>
    <w:rsid w:val="00262719"/>
    <w:rsid w:val="00262F2C"/>
    <w:rsid w:val="0027090C"/>
    <w:rsid w:val="00276160"/>
    <w:rsid w:val="00286663"/>
    <w:rsid w:val="002930AE"/>
    <w:rsid w:val="00294481"/>
    <w:rsid w:val="002B7246"/>
    <w:rsid w:val="002C2A9E"/>
    <w:rsid w:val="002C63B9"/>
    <w:rsid w:val="002C702C"/>
    <w:rsid w:val="002C714F"/>
    <w:rsid w:val="002D5AFE"/>
    <w:rsid w:val="002D61B1"/>
    <w:rsid w:val="002D7EAC"/>
    <w:rsid w:val="002E6128"/>
    <w:rsid w:val="002E683F"/>
    <w:rsid w:val="00312C1D"/>
    <w:rsid w:val="0032219D"/>
    <w:rsid w:val="003307EA"/>
    <w:rsid w:val="003818F4"/>
    <w:rsid w:val="00381DA1"/>
    <w:rsid w:val="003A2896"/>
    <w:rsid w:val="003B1A78"/>
    <w:rsid w:val="003B3C1F"/>
    <w:rsid w:val="003B6CFA"/>
    <w:rsid w:val="003D4C3F"/>
    <w:rsid w:val="003E3CC0"/>
    <w:rsid w:val="003F234B"/>
    <w:rsid w:val="003F5ABD"/>
    <w:rsid w:val="00403687"/>
    <w:rsid w:val="00404473"/>
    <w:rsid w:val="00410333"/>
    <w:rsid w:val="004168C0"/>
    <w:rsid w:val="004577FE"/>
    <w:rsid w:val="00477DF0"/>
    <w:rsid w:val="00495B8C"/>
    <w:rsid w:val="00496C30"/>
    <w:rsid w:val="004A08DE"/>
    <w:rsid w:val="004A622C"/>
    <w:rsid w:val="004A777C"/>
    <w:rsid w:val="004B5E44"/>
    <w:rsid w:val="004C07FE"/>
    <w:rsid w:val="004C3AF9"/>
    <w:rsid w:val="004C68B5"/>
    <w:rsid w:val="004D0DA6"/>
    <w:rsid w:val="004D1A3B"/>
    <w:rsid w:val="004E566D"/>
    <w:rsid w:val="00503C9B"/>
    <w:rsid w:val="00511BFC"/>
    <w:rsid w:val="005121D3"/>
    <w:rsid w:val="00513609"/>
    <w:rsid w:val="0051468F"/>
    <w:rsid w:val="005232D3"/>
    <w:rsid w:val="00542E7F"/>
    <w:rsid w:val="00545AED"/>
    <w:rsid w:val="00561215"/>
    <w:rsid w:val="0056232E"/>
    <w:rsid w:val="00562D99"/>
    <w:rsid w:val="0057331D"/>
    <w:rsid w:val="00573690"/>
    <w:rsid w:val="00574C0C"/>
    <w:rsid w:val="00574DBA"/>
    <w:rsid w:val="00580FC6"/>
    <w:rsid w:val="005831B9"/>
    <w:rsid w:val="00585D49"/>
    <w:rsid w:val="005925C9"/>
    <w:rsid w:val="005A610A"/>
    <w:rsid w:val="005B0F00"/>
    <w:rsid w:val="005B28DE"/>
    <w:rsid w:val="005D4D8B"/>
    <w:rsid w:val="005D5028"/>
    <w:rsid w:val="005E72C5"/>
    <w:rsid w:val="00602ABA"/>
    <w:rsid w:val="006106E8"/>
    <w:rsid w:val="00620B6D"/>
    <w:rsid w:val="006403A2"/>
    <w:rsid w:val="006456D6"/>
    <w:rsid w:val="00673B54"/>
    <w:rsid w:val="006836D8"/>
    <w:rsid w:val="006910DD"/>
    <w:rsid w:val="006915A8"/>
    <w:rsid w:val="006939B3"/>
    <w:rsid w:val="006A1AC3"/>
    <w:rsid w:val="006C4704"/>
    <w:rsid w:val="006D2644"/>
    <w:rsid w:val="007029DC"/>
    <w:rsid w:val="007101B7"/>
    <w:rsid w:val="00715CA2"/>
    <w:rsid w:val="00726DEF"/>
    <w:rsid w:val="00750E53"/>
    <w:rsid w:val="00781EB3"/>
    <w:rsid w:val="007A76C8"/>
    <w:rsid w:val="007C1DA9"/>
    <w:rsid w:val="007C6DFD"/>
    <w:rsid w:val="007D6128"/>
    <w:rsid w:val="007D65F8"/>
    <w:rsid w:val="007E45E7"/>
    <w:rsid w:val="00846F86"/>
    <w:rsid w:val="00872EDD"/>
    <w:rsid w:val="00891237"/>
    <w:rsid w:val="00892D58"/>
    <w:rsid w:val="00893494"/>
    <w:rsid w:val="008A1994"/>
    <w:rsid w:val="008B0585"/>
    <w:rsid w:val="008B06B4"/>
    <w:rsid w:val="008B2342"/>
    <w:rsid w:val="008B3AF2"/>
    <w:rsid w:val="008C40CD"/>
    <w:rsid w:val="008D2E80"/>
    <w:rsid w:val="008F26CA"/>
    <w:rsid w:val="009217E9"/>
    <w:rsid w:val="00926D21"/>
    <w:rsid w:val="00952265"/>
    <w:rsid w:val="009537B5"/>
    <w:rsid w:val="0095461B"/>
    <w:rsid w:val="00965A8F"/>
    <w:rsid w:val="00986F4E"/>
    <w:rsid w:val="009872AC"/>
    <w:rsid w:val="00991397"/>
    <w:rsid w:val="00991A00"/>
    <w:rsid w:val="00996ADA"/>
    <w:rsid w:val="009A6360"/>
    <w:rsid w:val="009A72D6"/>
    <w:rsid w:val="009C7AFA"/>
    <w:rsid w:val="009E10CC"/>
    <w:rsid w:val="00A25B29"/>
    <w:rsid w:val="00A321FB"/>
    <w:rsid w:val="00A45598"/>
    <w:rsid w:val="00A455A7"/>
    <w:rsid w:val="00A4704A"/>
    <w:rsid w:val="00A47385"/>
    <w:rsid w:val="00A52A7A"/>
    <w:rsid w:val="00A54846"/>
    <w:rsid w:val="00A85CE2"/>
    <w:rsid w:val="00A86687"/>
    <w:rsid w:val="00A91E13"/>
    <w:rsid w:val="00AA5CE5"/>
    <w:rsid w:val="00AE7AFB"/>
    <w:rsid w:val="00AF365A"/>
    <w:rsid w:val="00AF558B"/>
    <w:rsid w:val="00AF6A7B"/>
    <w:rsid w:val="00B04572"/>
    <w:rsid w:val="00B14697"/>
    <w:rsid w:val="00B24935"/>
    <w:rsid w:val="00B2706A"/>
    <w:rsid w:val="00B37A9D"/>
    <w:rsid w:val="00B42F87"/>
    <w:rsid w:val="00B43611"/>
    <w:rsid w:val="00B46D8C"/>
    <w:rsid w:val="00B5045A"/>
    <w:rsid w:val="00B528AD"/>
    <w:rsid w:val="00B550D3"/>
    <w:rsid w:val="00B74399"/>
    <w:rsid w:val="00B95669"/>
    <w:rsid w:val="00B96F46"/>
    <w:rsid w:val="00BA0BF1"/>
    <w:rsid w:val="00BB3F48"/>
    <w:rsid w:val="00BB44E0"/>
    <w:rsid w:val="00BB4DC0"/>
    <w:rsid w:val="00BC211B"/>
    <w:rsid w:val="00BC66A3"/>
    <w:rsid w:val="00BD0549"/>
    <w:rsid w:val="00BD7AC8"/>
    <w:rsid w:val="00BE4D26"/>
    <w:rsid w:val="00BE7BD6"/>
    <w:rsid w:val="00C03B21"/>
    <w:rsid w:val="00C1696F"/>
    <w:rsid w:val="00C4164C"/>
    <w:rsid w:val="00C628E0"/>
    <w:rsid w:val="00C67C28"/>
    <w:rsid w:val="00C813BF"/>
    <w:rsid w:val="00C8758C"/>
    <w:rsid w:val="00C965DC"/>
    <w:rsid w:val="00C971CB"/>
    <w:rsid w:val="00CA513E"/>
    <w:rsid w:val="00CC6948"/>
    <w:rsid w:val="00CC6C66"/>
    <w:rsid w:val="00CD2390"/>
    <w:rsid w:val="00CE113B"/>
    <w:rsid w:val="00CE47B2"/>
    <w:rsid w:val="00CE5070"/>
    <w:rsid w:val="00CF3BD0"/>
    <w:rsid w:val="00D23F3E"/>
    <w:rsid w:val="00D3028D"/>
    <w:rsid w:val="00D82C0B"/>
    <w:rsid w:val="00D82E78"/>
    <w:rsid w:val="00D86354"/>
    <w:rsid w:val="00D9100A"/>
    <w:rsid w:val="00D94926"/>
    <w:rsid w:val="00DA05B0"/>
    <w:rsid w:val="00DE1FC1"/>
    <w:rsid w:val="00DF52D2"/>
    <w:rsid w:val="00DF616D"/>
    <w:rsid w:val="00DF7BD9"/>
    <w:rsid w:val="00E557F9"/>
    <w:rsid w:val="00E5721F"/>
    <w:rsid w:val="00E630B7"/>
    <w:rsid w:val="00E71FC1"/>
    <w:rsid w:val="00E75069"/>
    <w:rsid w:val="00E751E4"/>
    <w:rsid w:val="00E77166"/>
    <w:rsid w:val="00E826C8"/>
    <w:rsid w:val="00E90511"/>
    <w:rsid w:val="00EB11F9"/>
    <w:rsid w:val="00EF338A"/>
    <w:rsid w:val="00EF48B9"/>
    <w:rsid w:val="00F0034E"/>
    <w:rsid w:val="00F033FB"/>
    <w:rsid w:val="00F12C22"/>
    <w:rsid w:val="00F14C08"/>
    <w:rsid w:val="00F20979"/>
    <w:rsid w:val="00F20F82"/>
    <w:rsid w:val="00F25B53"/>
    <w:rsid w:val="00F3372F"/>
    <w:rsid w:val="00F51CBF"/>
    <w:rsid w:val="00F7033C"/>
    <w:rsid w:val="00F70CA2"/>
    <w:rsid w:val="00F823B5"/>
    <w:rsid w:val="00F86EB0"/>
    <w:rsid w:val="00F912EA"/>
    <w:rsid w:val="00FA50B7"/>
    <w:rsid w:val="00FB07FF"/>
    <w:rsid w:val="00FF0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4DBA"/>
    <w:rPr>
      <w:sz w:val="24"/>
      <w:szCs w:val="24"/>
    </w:rPr>
  </w:style>
  <w:style w:type="paragraph" w:styleId="Titolo2">
    <w:name w:val="heading 2"/>
    <w:basedOn w:val="Normale"/>
    <w:next w:val="Normale"/>
    <w:link w:val="Titolo2Carattere"/>
    <w:autoRedefine/>
    <w:uiPriority w:val="9"/>
    <w:qFormat/>
    <w:rsid w:val="008B06B4"/>
    <w:pPr>
      <w:keepNext/>
      <w:keepLines/>
      <w:spacing w:before="200" w:line="276" w:lineRule="auto"/>
      <w:outlineLvl w:val="1"/>
    </w:pPr>
    <w:rPr>
      <w:rFonts w:ascii="Calibri" w:hAnsi="Calibri"/>
      <w:b/>
      <w:bCs/>
      <w:color w:val="4F81BD"/>
      <w:sz w:val="20"/>
      <w:szCs w:val="21"/>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4DBA"/>
    <w:pPr>
      <w:ind w:left="720"/>
      <w:contextualSpacing/>
    </w:pPr>
  </w:style>
  <w:style w:type="paragraph" w:customStyle="1" w:styleId="provvr0">
    <w:name w:val="provv_r0"/>
    <w:basedOn w:val="Normale"/>
    <w:rsid w:val="0057331D"/>
    <w:pPr>
      <w:spacing w:before="100" w:beforeAutospacing="1" w:after="100" w:afterAutospacing="1"/>
      <w:jc w:val="both"/>
    </w:pPr>
  </w:style>
  <w:style w:type="paragraph" w:customStyle="1" w:styleId="provvnota">
    <w:name w:val="provv_nota"/>
    <w:basedOn w:val="Normale"/>
    <w:rsid w:val="0057331D"/>
    <w:pPr>
      <w:spacing w:before="100" w:beforeAutospacing="1" w:after="100" w:afterAutospacing="1"/>
      <w:jc w:val="both"/>
    </w:pPr>
  </w:style>
  <w:style w:type="paragraph" w:customStyle="1" w:styleId="provvestremo">
    <w:name w:val="provv_estremo"/>
    <w:basedOn w:val="Normale"/>
    <w:rsid w:val="0057331D"/>
    <w:pPr>
      <w:spacing w:before="100" w:beforeAutospacing="1" w:after="100" w:afterAutospacing="1"/>
      <w:jc w:val="both"/>
    </w:pPr>
    <w:rPr>
      <w:b/>
      <w:bCs/>
    </w:rPr>
  </w:style>
  <w:style w:type="character" w:customStyle="1" w:styleId="anchorantimarker">
    <w:name w:val="anchor_anti_marker"/>
    <w:basedOn w:val="Carpredefinitoparagrafo"/>
    <w:rsid w:val="0057331D"/>
    <w:rPr>
      <w:color w:val="000000"/>
    </w:rPr>
  </w:style>
  <w:style w:type="character" w:customStyle="1" w:styleId="bumpedfont20">
    <w:name w:val="bumpedfont20"/>
    <w:basedOn w:val="Carpredefinitoparagrafo"/>
    <w:rsid w:val="004B5E44"/>
  </w:style>
  <w:style w:type="paragraph" w:styleId="Testofumetto">
    <w:name w:val="Balloon Text"/>
    <w:basedOn w:val="Normale"/>
    <w:link w:val="TestofumettoCarattere"/>
    <w:rsid w:val="00952265"/>
    <w:rPr>
      <w:rFonts w:ascii="Tahoma" w:hAnsi="Tahoma" w:cs="Tahoma"/>
      <w:sz w:val="16"/>
      <w:szCs w:val="16"/>
    </w:rPr>
  </w:style>
  <w:style w:type="character" w:customStyle="1" w:styleId="TestofumettoCarattere">
    <w:name w:val="Testo fumetto Carattere"/>
    <w:basedOn w:val="Carpredefinitoparagrafo"/>
    <w:link w:val="Testofumetto"/>
    <w:rsid w:val="00952265"/>
    <w:rPr>
      <w:rFonts w:ascii="Tahoma" w:hAnsi="Tahoma" w:cs="Tahoma"/>
      <w:sz w:val="16"/>
      <w:szCs w:val="16"/>
    </w:rPr>
  </w:style>
  <w:style w:type="paragraph" w:styleId="Nessunaspaziatura">
    <w:name w:val="No Spacing"/>
    <w:uiPriority w:val="1"/>
    <w:qFormat/>
    <w:rsid w:val="00E557F9"/>
    <w:rPr>
      <w:rFonts w:ascii="Calibri" w:eastAsia="Calibri" w:hAnsi="Calibri"/>
      <w:sz w:val="22"/>
      <w:szCs w:val="22"/>
      <w:lang w:eastAsia="en-US"/>
    </w:rPr>
  </w:style>
  <w:style w:type="character" w:customStyle="1" w:styleId="Art">
    <w:name w:val="Art"/>
    <w:autoRedefine/>
    <w:rsid w:val="002D5AFE"/>
    <w:rPr>
      <w:i/>
      <w:iCs/>
    </w:rPr>
  </w:style>
  <w:style w:type="paragraph" w:styleId="NormaleWeb">
    <w:name w:val="Normal (Web)"/>
    <w:basedOn w:val="Normale"/>
    <w:rsid w:val="002D5AFE"/>
    <w:pPr>
      <w:spacing w:before="100" w:beforeAutospacing="1" w:after="100" w:afterAutospacing="1"/>
    </w:pPr>
  </w:style>
  <w:style w:type="character" w:customStyle="1" w:styleId="Titolo2Carattere">
    <w:name w:val="Titolo 2 Carattere"/>
    <w:basedOn w:val="Carpredefinitoparagrafo"/>
    <w:link w:val="Titolo2"/>
    <w:uiPriority w:val="9"/>
    <w:rsid w:val="008B06B4"/>
    <w:rPr>
      <w:rFonts w:ascii="Calibri" w:hAnsi="Calibri"/>
      <w:b/>
      <w:bCs/>
      <w:color w:val="4F81BD"/>
      <w:szCs w:val="21"/>
      <w:lang w:val="x-none"/>
    </w:rPr>
  </w:style>
  <w:style w:type="character" w:styleId="Rimandocommento">
    <w:name w:val="annotation reference"/>
    <w:uiPriority w:val="99"/>
    <w:unhideWhenUsed/>
    <w:rsid w:val="000870A1"/>
    <w:rPr>
      <w:sz w:val="16"/>
      <w:szCs w:val="16"/>
    </w:rPr>
  </w:style>
  <w:style w:type="paragraph" w:styleId="Testocommento">
    <w:name w:val="annotation text"/>
    <w:basedOn w:val="Normale"/>
    <w:link w:val="TestocommentoCarattere"/>
    <w:uiPriority w:val="99"/>
    <w:unhideWhenUsed/>
    <w:rsid w:val="000870A1"/>
    <w:pPr>
      <w:spacing w:after="200" w:line="276" w:lineRule="auto"/>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uiPriority w:val="99"/>
    <w:rsid w:val="000870A1"/>
    <w:rPr>
      <w:rFonts w:ascii="Calibri" w:eastAsia="Calibri" w:hAnsi="Calibri"/>
      <w:lang w:eastAsia="en-US"/>
    </w:rPr>
  </w:style>
  <w:style w:type="paragraph" w:styleId="Soggettocommento">
    <w:name w:val="annotation subject"/>
    <w:basedOn w:val="Testocommento"/>
    <w:next w:val="Testocommento"/>
    <w:link w:val="SoggettocommentoCarattere"/>
    <w:rsid w:val="005A610A"/>
    <w:pPr>
      <w:spacing w:after="0" w:line="240" w:lineRule="auto"/>
    </w:pPr>
    <w:rPr>
      <w:rFonts w:ascii="Times New Roman" w:eastAsia="Times New Roman" w:hAnsi="Times New Roman"/>
      <w:b/>
      <w:bCs/>
      <w:lang w:eastAsia="it-IT"/>
    </w:rPr>
  </w:style>
  <w:style w:type="character" w:customStyle="1" w:styleId="SoggettocommentoCarattere">
    <w:name w:val="Soggetto commento Carattere"/>
    <w:basedOn w:val="TestocommentoCarattere"/>
    <w:link w:val="Soggettocommento"/>
    <w:rsid w:val="005A610A"/>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4DBA"/>
    <w:rPr>
      <w:sz w:val="24"/>
      <w:szCs w:val="24"/>
    </w:rPr>
  </w:style>
  <w:style w:type="paragraph" w:styleId="Titolo2">
    <w:name w:val="heading 2"/>
    <w:basedOn w:val="Normale"/>
    <w:next w:val="Normale"/>
    <w:link w:val="Titolo2Carattere"/>
    <w:autoRedefine/>
    <w:uiPriority w:val="9"/>
    <w:qFormat/>
    <w:rsid w:val="008B06B4"/>
    <w:pPr>
      <w:keepNext/>
      <w:keepLines/>
      <w:spacing w:before="200" w:line="276" w:lineRule="auto"/>
      <w:outlineLvl w:val="1"/>
    </w:pPr>
    <w:rPr>
      <w:rFonts w:ascii="Calibri" w:hAnsi="Calibri"/>
      <w:b/>
      <w:bCs/>
      <w:color w:val="4F81BD"/>
      <w:sz w:val="20"/>
      <w:szCs w:val="21"/>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4DBA"/>
    <w:pPr>
      <w:ind w:left="720"/>
      <w:contextualSpacing/>
    </w:pPr>
  </w:style>
  <w:style w:type="paragraph" w:customStyle="1" w:styleId="provvr0">
    <w:name w:val="provv_r0"/>
    <w:basedOn w:val="Normale"/>
    <w:rsid w:val="0057331D"/>
    <w:pPr>
      <w:spacing w:before="100" w:beforeAutospacing="1" w:after="100" w:afterAutospacing="1"/>
      <w:jc w:val="both"/>
    </w:pPr>
  </w:style>
  <w:style w:type="paragraph" w:customStyle="1" w:styleId="provvnota">
    <w:name w:val="provv_nota"/>
    <w:basedOn w:val="Normale"/>
    <w:rsid w:val="0057331D"/>
    <w:pPr>
      <w:spacing w:before="100" w:beforeAutospacing="1" w:after="100" w:afterAutospacing="1"/>
      <w:jc w:val="both"/>
    </w:pPr>
  </w:style>
  <w:style w:type="paragraph" w:customStyle="1" w:styleId="provvestremo">
    <w:name w:val="provv_estremo"/>
    <w:basedOn w:val="Normale"/>
    <w:rsid w:val="0057331D"/>
    <w:pPr>
      <w:spacing w:before="100" w:beforeAutospacing="1" w:after="100" w:afterAutospacing="1"/>
      <w:jc w:val="both"/>
    </w:pPr>
    <w:rPr>
      <w:b/>
      <w:bCs/>
    </w:rPr>
  </w:style>
  <w:style w:type="character" w:customStyle="1" w:styleId="anchorantimarker">
    <w:name w:val="anchor_anti_marker"/>
    <w:basedOn w:val="Carpredefinitoparagrafo"/>
    <w:rsid w:val="0057331D"/>
    <w:rPr>
      <w:color w:val="000000"/>
    </w:rPr>
  </w:style>
  <w:style w:type="character" w:customStyle="1" w:styleId="bumpedfont20">
    <w:name w:val="bumpedfont20"/>
    <w:basedOn w:val="Carpredefinitoparagrafo"/>
    <w:rsid w:val="004B5E44"/>
  </w:style>
  <w:style w:type="paragraph" w:styleId="Testofumetto">
    <w:name w:val="Balloon Text"/>
    <w:basedOn w:val="Normale"/>
    <w:link w:val="TestofumettoCarattere"/>
    <w:rsid w:val="00952265"/>
    <w:rPr>
      <w:rFonts w:ascii="Tahoma" w:hAnsi="Tahoma" w:cs="Tahoma"/>
      <w:sz w:val="16"/>
      <w:szCs w:val="16"/>
    </w:rPr>
  </w:style>
  <w:style w:type="character" w:customStyle="1" w:styleId="TestofumettoCarattere">
    <w:name w:val="Testo fumetto Carattere"/>
    <w:basedOn w:val="Carpredefinitoparagrafo"/>
    <w:link w:val="Testofumetto"/>
    <w:rsid w:val="00952265"/>
    <w:rPr>
      <w:rFonts w:ascii="Tahoma" w:hAnsi="Tahoma" w:cs="Tahoma"/>
      <w:sz w:val="16"/>
      <w:szCs w:val="16"/>
    </w:rPr>
  </w:style>
  <w:style w:type="paragraph" w:styleId="Nessunaspaziatura">
    <w:name w:val="No Spacing"/>
    <w:uiPriority w:val="1"/>
    <w:qFormat/>
    <w:rsid w:val="00E557F9"/>
    <w:rPr>
      <w:rFonts w:ascii="Calibri" w:eastAsia="Calibri" w:hAnsi="Calibri"/>
      <w:sz w:val="22"/>
      <w:szCs w:val="22"/>
      <w:lang w:eastAsia="en-US"/>
    </w:rPr>
  </w:style>
  <w:style w:type="character" w:customStyle="1" w:styleId="Art">
    <w:name w:val="Art"/>
    <w:autoRedefine/>
    <w:rsid w:val="002D5AFE"/>
    <w:rPr>
      <w:i/>
      <w:iCs/>
    </w:rPr>
  </w:style>
  <w:style w:type="paragraph" w:styleId="NormaleWeb">
    <w:name w:val="Normal (Web)"/>
    <w:basedOn w:val="Normale"/>
    <w:rsid w:val="002D5AFE"/>
    <w:pPr>
      <w:spacing w:before="100" w:beforeAutospacing="1" w:after="100" w:afterAutospacing="1"/>
    </w:pPr>
  </w:style>
  <w:style w:type="character" w:customStyle="1" w:styleId="Titolo2Carattere">
    <w:name w:val="Titolo 2 Carattere"/>
    <w:basedOn w:val="Carpredefinitoparagrafo"/>
    <w:link w:val="Titolo2"/>
    <w:uiPriority w:val="9"/>
    <w:rsid w:val="008B06B4"/>
    <w:rPr>
      <w:rFonts w:ascii="Calibri" w:hAnsi="Calibri"/>
      <w:b/>
      <w:bCs/>
      <w:color w:val="4F81BD"/>
      <w:szCs w:val="21"/>
      <w:lang w:val="x-none"/>
    </w:rPr>
  </w:style>
  <w:style w:type="character" w:styleId="Rimandocommento">
    <w:name w:val="annotation reference"/>
    <w:uiPriority w:val="99"/>
    <w:unhideWhenUsed/>
    <w:rsid w:val="000870A1"/>
    <w:rPr>
      <w:sz w:val="16"/>
      <w:szCs w:val="16"/>
    </w:rPr>
  </w:style>
  <w:style w:type="paragraph" w:styleId="Testocommento">
    <w:name w:val="annotation text"/>
    <w:basedOn w:val="Normale"/>
    <w:link w:val="TestocommentoCarattere"/>
    <w:uiPriority w:val="99"/>
    <w:unhideWhenUsed/>
    <w:rsid w:val="000870A1"/>
    <w:pPr>
      <w:spacing w:after="200" w:line="276" w:lineRule="auto"/>
    </w:pPr>
    <w:rPr>
      <w:rFonts w:ascii="Calibri" w:eastAsia="Calibri" w:hAnsi="Calibri"/>
      <w:sz w:val="20"/>
      <w:szCs w:val="20"/>
      <w:lang w:eastAsia="en-US"/>
    </w:rPr>
  </w:style>
  <w:style w:type="character" w:customStyle="1" w:styleId="TestocommentoCarattere">
    <w:name w:val="Testo commento Carattere"/>
    <w:basedOn w:val="Carpredefinitoparagrafo"/>
    <w:link w:val="Testocommento"/>
    <w:uiPriority w:val="99"/>
    <w:rsid w:val="000870A1"/>
    <w:rPr>
      <w:rFonts w:ascii="Calibri" w:eastAsia="Calibri" w:hAnsi="Calibri"/>
      <w:lang w:eastAsia="en-US"/>
    </w:rPr>
  </w:style>
  <w:style w:type="paragraph" w:styleId="Soggettocommento">
    <w:name w:val="annotation subject"/>
    <w:basedOn w:val="Testocommento"/>
    <w:next w:val="Testocommento"/>
    <w:link w:val="SoggettocommentoCarattere"/>
    <w:rsid w:val="005A610A"/>
    <w:pPr>
      <w:spacing w:after="0" w:line="240" w:lineRule="auto"/>
    </w:pPr>
    <w:rPr>
      <w:rFonts w:ascii="Times New Roman" w:eastAsia="Times New Roman" w:hAnsi="Times New Roman"/>
      <w:b/>
      <w:bCs/>
      <w:lang w:eastAsia="it-IT"/>
    </w:rPr>
  </w:style>
  <w:style w:type="character" w:customStyle="1" w:styleId="SoggettocommentoCarattere">
    <w:name w:val="Soggetto commento Carattere"/>
    <w:basedOn w:val="TestocommentoCarattere"/>
    <w:link w:val="Soggettocommento"/>
    <w:rsid w:val="005A610A"/>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0024"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CCB8-F90D-462D-B484-F5994853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22</Pages>
  <Words>9500</Words>
  <Characters>54150</Characters>
  <Application>Microsoft Office Word</Application>
  <DocSecurity>0</DocSecurity>
  <Lines>451</Lines>
  <Paragraphs>127</Paragraphs>
  <ScaleCrop>false</ScaleCrop>
  <HeadingPairs>
    <vt:vector size="2" baseType="variant">
      <vt:variant>
        <vt:lpstr>Titolo</vt:lpstr>
      </vt:variant>
      <vt:variant>
        <vt:i4>1</vt:i4>
      </vt:variant>
    </vt:vector>
  </HeadingPairs>
  <TitlesOfParts>
    <vt:vector size="1" baseType="lpstr">
      <vt:lpstr/>
    </vt:vector>
  </TitlesOfParts>
  <Company>AAMS</Company>
  <LinksUpToDate>false</LinksUpToDate>
  <CharactersWithSpaces>63523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AAMS</dc:creator>
  <cp:lastModifiedBy>GIULIANI ANTONIO</cp:lastModifiedBy>
  <cp:revision>5</cp:revision>
  <cp:lastPrinted>2019-10-03T11:04:00Z</cp:lastPrinted>
  <dcterms:created xsi:type="dcterms:W3CDTF">2019-10-03T08:19:00Z</dcterms:created>
  <dcterms:modified xsi:type="dcterms:W3CDTF">2019-10-23T15:11:00Z</dcterms:modified>
</cp:coreProperties>
</file>